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46286" w14:textId="1B669B3F" w:rsidR="00BE7052" w:rsidRDefault="00720EF7">
      <w:pPr>
        <w:tabs>
          <w:tab w:val="right" w:pos="9600"/>
        </w:tabs>
        <w:spacing w:after="0"/>
        <w:rPr>
          <w:sz w:val="22"/>
          <w:szCs w:val="22"/>
          <w:lang w:eastAsia="zh-CN"/>
        </w:rPr>
      </w:pPr>
      <w:bookmarkStart w:id="0" w:name="_Ref494746248"/>
      <w:r w:rsidRPr="00720EF7">
        <w:rPr>
          <w:rFonts w:ascii="Arial" w:hAnsi="Arial" w:cs="Arial"/>
          <w:b/>
          <w:sz w:val="22"/>
          <w:szCs w:val="22"/>
        </w:rPr>
        <w:t>3GPP TSG RAN Meeting #93-e</w:t>
      </w:r>
      <w:r w:rsidR="001F5C2C">
        <w:rPr>
          <w:rFonts w:ascii="Arial" w:hAnsi="Arial" w:cs="Arial"/>
          <w:b/>
          <w:sz w:val="22"/>
          <w:szCs w:val="22"/>
        </w:rPr>
        <w:tab/>
      </w:r>
      <w:r w:rsidR="00394144" w:rsidRPr="00394144">
        <w:rPr>
          <w:rFonts w:ascii="Arial" w:hAnsi="Arial" w:cs="Arial"/>
          <w:b/>
          <w:sz w:val="22"/>
          <w:szCs w:val="22"/>
        </w:rPr>
        <w:t>RP-212414</w:t>
      </w:r>
    </w:p>
    <w:p w14:paraId="5C44AC09" w14:textId="77777777" w:rsidR="00BE7052" w:rsidRDefault="00720EF7">
      <w:pPr>
        <w:tabs>
          <w:tab w:val="right" w:pos="9630"/>
        </w:tabs>
        <w:spacing w:after="0"/>
        <w:rPr>
          <w:rFonts w:ascii="Arial" w:hAnsi="Arial" w:cs="Arial"/>
          <w:b/>
          <w:sz w:val="22"/>
          <w:szCs w:val="22"/>
          <w:lang w:eastAsia="zh-CN"/>
        </w:rPr>
      </w:pPr>
      <w:r w:rsidRPr="00720EF7">
        <w:rPr>
          <w:rFonts w:ascii="Arial" w:hAnsi="Arial" w:cs="Arial"/>
          <w:b/>
          <w:sz w:val="22"/>
          <w:szCs w:val="22"/>
          <w:lang w:eastAsia="zh-CN"/>
        </w:rPr>
        <w:t>Electronic Meeting, September 13 - 17, 2021</w:t>
      </w:r>
    </w:p>
    <w:p w14:paraId="5188AAC3" w14:textId="77777777" w:rsidR="00BE7052" w:rsidRDefault="00BE7052">
      <w:pPr>
        <w:pStyle w:val="ad"/>
        <w:jc w:val="both"/>
      </w:pPr>
    </w:p>
    <w:p w14:paraId="030BDE59" w14:textId="77777777" w:rsidR="00EC092E" w:rsidRDefault="00EC092E">
      <w:pPr>
        <w:tabs>
          <w:tab w:val="left" w:pos="1985"/>
        </w:tabs>
        <w:spacing w:after="0"/>
        <w:rPr>
          <w:rFonts w:ascii="Arial" w:hAnsi="Arial"/>
          <w:b/>
        </w:rPr>
      </w:pPr>
      <w:r>
        <w:rPr>
          <w:rFonts w:ascii="Arial" w:hAnsi="Arial"/>
          <w:b/>
        </w:rPr>
        <w:t xml:space="preserve">Title: </w:t>
      </w:r>
      <w:r>
        <w:rPr>
          <w:rFonts w:ascii="Arial" w:hAnsi="Arial"/>
          <w:b/>
        </w:rPr>
        <w:tab/>
      </w:r>
      <w:bookmarkStart w:id="1" w:name="OLE_LINK4"/>
      <w:r>
        <w:rPr>
          <w:rFonts w:ascii="Arial" w:hAnsi="Arial"/>
          <w:b/>
        </w:rPr>
        <w:t xml:space="preserve">Discussion on </w:t>
      </w:r>
      <w:bookmarkEnd w:id="1"/>
      <w:r>
        <w:rPr>
          <w:rFonts w:ascii="Arial" w:hAnsi="Arial"/>
          <w:b/>
        </w:rPr>
        <w:t>CFR configuration for Rel-17 MBS</w:t>
      </w:r>
    </w:p>
    <w:p w14:paraId="795DB832" w14:textId="394F024F" w:rsidR="00BE7052" w:rsidRDefault="001F5C2C" w:rsidP="00EC092E">
      <w:pPr>
        <w:tabs>
          <w:tab w:val="left" w:pos="1985"/>
        </w:tabs>
        <w:spacing w:after="0"/>
        <w:rPr>
          <w:rFonts w:ascii="Arial" w:hAnsi="Arial"/>
          <w:b/>
        </w:rPr>
      </w:pPr>
      <w:r>
        <w:rPr>
          <w:rFonts w:ascii="Arial" w:hAnsi="Arial"/>
          <w:b/>
        </w:rPr>
        <w:t xml:space="preserve">Source: </w:t>
      </w:r>
      <w:r>
        <w:rPr>
          <w:rFonts w:ascii="Arial" w:hAnsi="Arial"/>
          <w:b/>
        </w:rPr>
        <w:tab/>
        <w:t>ZTE</w:t>
      </w:r>
      <w:r w:rsidR="00EA1B65">
        <w:rPr>
          <w:rFonts w:ascii="Arial" w:hAnsi="Arial" w:hint="eastAsia"/>
          <w:b/>
          <w:lang w:eastAsia="zh-CN"/>
        </w:rPr>
        <w:t>,</w:t>
      </w:r>
      <w:r w:rsidR="00505DD9">
        <w:rPr>
          <w:rFonts w:ascii="Arial" w:hAnsi="Arial"/>
          <w:b/>
          <w:lang w:eastAsia="zh-CN"/>
        </w:rPr>
        <w:t xml:space="preserve"> </w:t>
      </w:r>
      <w:r w:rsidR="000F2476" w:rsidRPr="000F2476">
        <w:rPr>
          <w:rFonts w:ascii="Arial" w:hAnsi="Arial"/>
          <w:b/>
          <w:lang w:eastAsia="zh-CN"/>
        </w:rPr>
        <w:t>Nokia, Nokia Shanghai Bell</w:t>
      </w:r>
      <w:r w:rsidR="000F2476">
        <w:rPr>
          <w:rFonts w:ascii="Arial" w:hAnsi="Arial"/>
          <w:b/>
          <w:lang w:eastAsia="zh-CN"/>
        </w:rPr>
        <w:t>, Qualcomm, vivo</w:t>
      </w:r>
      <w:r w:rsidR="006B1A0A">
        <w:rPr>
          <w:rFonts w:ascii="Arial" w:hAnsi="Arial" w:hint="eastAsia"/>
          <w:b/>
          <w:lang w:eastAsia="zh-CN"/>
        </w:rPr>
        <w:t>,</w:t>
      </w:r>
      <w:r w:rsidR="006B1A0A">
        <w:rPr>
          <w:rFonts w:ascii="Arial" w:hAnsi="Arial"/>
          <w:b/>
          <w:lang w:eastAsia="zh-CN"/>
        </w:rPr>
        <w:t xml:space="preserve"> </w:t>
      </w:r>
      <w:proofErr w:type="spellStart"/>
      <w:r w:rsidR="006B1A0A" w:rsidRPr="000F2476">
        <w:rPr>
          <w:rFonts w:ascii="Arial" w:hAnsi="Arial"/>
          <w:b/>
          <w:lang w:eastAsia="zh-CN"/>
        </w:rPr>
        <w:t>Convida</w:t>
      </w:r>
      <w:proofErr w:type="spellEnd"/>
      <w:r w:rsidR="006B1A0A" w:rsidRPr="000F2476">
        <w:rPr>
          <w:rFonts w:ascii="Arial" w:hAnsi="Arial"/>
          <w:b/>
          <w:lang w:eastAsia="zh-CN"/>
        </w:rPr>
        <w:t xml:space="preserve"> Wireless</w:t>
      </w:r>
    </w:p>
    <w:p w14:paraId="1B705B64" w14:textId="77777777" w:rsidR="00BE7052" w:rsidRDefault="00720EF7">
      <w:pPr>
        <w:tabs>
          <w:tab w:val="left" w:pos="1985"/>
        </w:tabs>
        <w:spacing w:after="0"/>
        <w:rPr>
          <w:rFonts w:ascii="Arial" w:hAnsi="Arial"/>
          <w:b/>
          <w:lang w:eastAsia="zh-CN"/>
        </w:rPr>
      </w:pPr>
      <w:r>
        <w:rPr>
          <w:rFonts w:ascii="Arial" w:hAnsi="Arial"/>
          <w:b/>
        </w:rPr>
        <w:t>Agenda item:</w:t>
      </w:r>
      <w:r>
        <w:rPr>
          <w:rFonts w:ascii="Arial" w:hAnsi="Arial"/>
          <w:b/>
        </w:rPr>
        <w:tab/>
      </w:r>
      <w:r w:rsidRPr="00720EF7">
        <w:rPr>
          <w:rFonts w:ascii="Arial" w:hAnsi="Arial"/>
          <w:b/>
        </w:rPr>
        <w:t>9.3.2.4</w:t>
      </w:r>
    </w:p>
    <w:p w14:paraId="406ED43C" w14:textId="77777777" w:rsidR="00BE7052" w:rsidRDefault="001F5C2C">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76D0D184" w14:textId="77777777" w:rsidR="00BE7052" w:rsidRDefault="001F5C2C">
      <w:pPr>
        <w:pStyle w:val="1"/>
        <w:textAlignment w:val="auto"/>
      </w:pPr>
      <w:bookmarkStart w:id="3" w:name="_Ref4817"/>
      <w:r>
        <w:t>Introduction</w:t>
      </w:r>
      <w:bookmarkEnd w:id="0"/>
      <w:bookmarkEnd w:id="3"/>
    </w:p>
    <w:p w14:paraId="4402BF59" w14:textId="7720FB4B" w:rsidR="009601A3" w:rsidRDefault="009601A3" w:rsidP="009601A3">
      <w:pPr>
        <w:rPr>
          <w:lang w:val="en-GB" w:eastAsia="zh-CN"/>
        </w:rPr>
      </w:pPr>
      <w:r>
        <w:rPr>
          <w:lang w:val="en-GB" w:eastAsia="zh-CN"/>
        </w:rPr>
        <w:t xml:space="preserve">One of the objectives of Rel-17 MBS WI is to support </w:t>
      </w:r>
      <w:r w:rsidRPr="009601A3">
        <w:rPr>
          <w:lang w:val="en-GB" w:eastAsia="zh-CN"/>
        </w:rPr>
        <w:t>broadcast/multicast for UEs in RRC_IDLE/ RRC_INACTIVE states</w:t>
      </w:r>
      <w:r>
        <w:rPr>
          <w:lang w:val="en-GB" w:eastAsia="zh-CN"/>
        </w:rPr>
        <w:t xml:space="preserve"> [1]. RAN1 has agreed that UE needs to receive broadcast/multicast within a common frequency resource (CFR). </w:t>
      </w:r>
      <w:r w:rsidR="00EC092E">
        <w:rPr>
          <w:lang w:val="en-GB" w:eastAsia="zh-CN"/>
        </w:rPr>
        <w:t>It is clear that CFR has to be confined within the active bandwidth part for UEs under RRC_CONNECTED state. However,</w:t>
      </w:r>
      <w:r w:rsidR="009F772D">
        <w:rPr>
          <w:lang w:val="en-GB" w:eastAsia="zh-CN"/>
        </w:rPr>
        <w:t xml:space="preserve"> </w:t>
      </w:r>
      <w:r w:rsidR="00EC092E">
        <w:rPr>
          <w:lang w:val="en-GB" w:eastAsia="zh-CN"/>
        </w:rPr>
        <w:t xml:space="preserve"> companies didn’t reach consensus on </w:t>
      </w:r>
      <w:r w:rsidR="00BD3722">
        <w:rPr>
          <w:lang w:val="en-GB" w:eastAsia="zh-CN"/>
        </w:rPr>
        <w:t xml:space="preserve">whether support </w:t>
      </w:r>
      <w:r w:rsidR="00666772">
        <w:rPr>
          <w:lang w:val="en-GB" w:eastAsia="zh-CN"/>
        </w:rPr>
        <w:t xml:space="preserve">only </w:t>
      </w:r>
      <w:r w:rsidR="00BD3722">
        <w:rPr>
          <w:lang w:val="en-GB" w:eastAsia="zh-CN"/>
        </w:rPr>
        <w:t xml:space="preserve">Case C is enough, or </w:t>
      </w:r>
      <w:r w:rsidR="00EC092E">
        <w:rPr>
          <w:lang w:val="en-GB" w:eastAsia="zh-CN"/>
        </w:rPr>
        <w:t>whether</w:t>
      </w:r>
      <w:r w:rsidR="00BD3722">
        <w:rPr>
          <w:lang w:val="en-GB" w:eastAsia="zh-CN"/>
        </w:rPr>
        <w:t xml:space="preserve"> there is the need to support</w:t>
      </w:r>
      <w:r w:rsidR="00666772">
        <w:rPr>
          <w:lang w:val="en-GB" w:eastAsia="zh-CN"/>
        </w:rPr>
        <w:t xml:space="preserve"> also</w:t>
      </w:r>
      <w:r w:rsidR="00EC092E">
        <w:rPr>
          <w:lang w:val="en-GB" w:eastAsia="zh-CN"/>
        </w:rPr>
        <w:t xml:space="preserve"> the CFR </w:t>
      </w:r>
      <w:r w:rsidR="00BD3722">
        <w:rPr>
          <w:lang w:val="en-GB" w:eastAsia="zh-CN"/>
        </w:rPr>
        <w:t xml:space="preserve">size </w:t>
      </w:r>
      <w:r w:rsidR="00EC092E">
        <w:rPr>
          <w:lang w:val="en-GB" w:eastAsia="zh-CN"/>
        </w:rPr>
        <w:t>smaller or larger than the</w:t>
      </w:r>
      <w:r w:rsidR="00F35D8C">
        <w:rPr>
          <w:lang w:val="en-GB" w:eastAsia="zh-CN"/>
        </w:rPr>
        <w:t xml:space="preserve"> SIB1 configured</w:t>
      </w:r>
      <w:r w:rsidR="00EC092E">
        <w:rPr>
          <w:lang w:val="en-GB" w:eastAsia="zh-CN"/>
        </w:rPr>
        <w:t xml:space="preserve"> initial DL BWP for UEs </w:t>
      </w:r>
      <w:r w:rsidR="00EC092E" w:rsidRPr="009601A3">
        <w:rPr>
          <w:lang w:val="en-GB" w:eastAsia="zh-CN"/>
        </w:rPr>
        <w:t>in RRC_IDLE/ RRC_INACTIVE states</w:t>
      </w:r>
      <w:r w:rsidR="00EC092E">
        <w:rPr>
          <w:lang w:val="en-GB" w:eastAsia="zh-CN"/>
        </w:rPr>
        <w:t xml:space="preserve">. </w:t>
      </w:r>
      <w:r w:rsidR="00EA1B65">
        <w:rPr>
          <w:lang w:val="en-GB" w:eastAsia="zh-CN"/>
        </w:rPr>
        <w:t xml:space="preserve">For example, for a carrier with 100MHz carrier bandwidth, CORESET#0=20MHz, </w:t>
      </w:r>
      <w:r w:rsidR="00F35D8C">
        <w:rPr>
          <w:lang w:val="en-GB" w:eastAsia="zh-CN"/>
        </w:rPr>
        <w:t xml:space="preserve">SIB1 configured </w:t>
      </w:r>
      <w:r w:rsidR="00EA1B65">
        <w:rPr>
          <w:lang w:val="en-GB" w:eastAsia="zh-CN"/>
        </w:rPr>
        <w:t xml:space="preserve">initial DL BWP=50MHz, companies have different </w:t>
      </w:r>
      <w:r w:rsidR="00BD3722">
        <w:rPr>
          <w:lang w:val="en-GB" w:eastAsia="zh-CN"/>
        </w:rPr>
        <w:t>view</w:t>
      </w:r>
      <w:r w:rsidR="00EA1B65">
        <w:rPr>
          <w:lang w:val="en-GB" w:eastAsia="zh-CN"/>
        </w:rPr>
        <w:t>s on whether the CFR</w:t>
      </w:r>
      <w:r w:rsidR="00BD3722">
        <w:rPr>
          <w:lang w:val="en-GB" w:eastAsia="zh-CN"/>
        </w:rPr>
        <w:t xml:space="preserve"> size</w:t>
      </w:r>
      <w:r w:rsidR="00666772">
        <w:rPr>
          <w:lang w:val="en-GB" w:eastAsia="zh-CN"/>
        </w:rPr>
        <w:t xml:space="preserve"> always</w:t>
      </w:r>
      <w:r w:rsidR="00EA1B65">
        <w:rPr>
          <w:lang w:val="en-GB" w:eastAsia="zh-CN"/>
        </w:rPr>
        <w:t xml:space="preserve"> has to be 20MHz</w:t>
      </w:r>
      <w:r w:rsidR="00F35D8C">
        <w:rPr>
          <w:lang w:val="en-GB" w:eastAsia="zh-CN"/>
        </w:rPr>
        <w:t xml:space="preserve"> (Case </w:t>
      </w:r>
      <w:r w:rsidR="00BD3722">
        <w:rPr>
          <w:lang w:val="en-GB" w:eastAsia="zh-CN"/>
        </w:rPr>
        <w:t>A</w:t>
      </w:r>
      <w:r w:rsidR="00F35D8C">
        <w:rPr>
          <w:lang w:val="en-GB" w:eastAsia="zh-CN"/>
        </w:rPr>
        <w:t>)</w:t>
      </w:r>
      <w:r w:rsidR="00EA1B65">
        <w:rPr>
          <w:lang w:val="en-GB" w:eastAsia="zh-CN"/>
        </w:rPr>
        <w:t xml:space="preserve"> and 50MHz</w:t>
      </w:r>
      <w:r w:rsidR="00BD3722">
        <w:rPr>
          <w:lang w:val="en-GB" w:eastAsia="zh-CN"/>
        </w:rPr>
        <w:t xml:space="preserve"> (Case C)</w:t>
      </w:r>
      <w:r w:rsidR="00EA1B65">
        <w:rPr>
          <w:lang w:val="en-GB" w:eastAsia="zh-CN"/>
        </w:rPr>
        <w:t xml:space="preserve">, or </w:t>
      </w:r>
      <w:r w:rsidR="00BD3722">
        <w:rPr>
          <w:lang w:val="en-GB" w:eastAsia="zh-CN"/>
        </w:rPr>
        <w:t xml:space="preserve">it </w:t>
      </w:r>
      <w:r w:rsidR="00EA1B65">
        <w:rPr>
          <w:lang w:val="en-GB" w:eastAsia="zh-CN"/>
        </w:rPr>
        <w:t>can also be other sizes, e.g., 40MHz</w:t>
      </w:r>
      <w:r w:rsidR="00BD3722">
        <w:rPr>
          <w:lang w:val="en-GB" w:eastAsia="zh-CN"/>
        </w:rPr>
        <w:t xml:space="preserve"> (Case D)</w:t>
      </w:r>
      <w:r w:rsidR="00EA1B65">
        <w:rPr>
          <w:lang w:val="en-GB" w:eastAsia="zh-CN"/>
        </w:rPr>
        <w:t xml:space="preserve"> or 100MHz</w:t>
      </w:r>
      <w:r w:rsidR="00BD3722">
        <w:rPr>
          <w:lang w:val="en-GB" w:eastAsia="zh-CN"/>
        </w:rPr>
        <w:t xml:space="preserve"> (Case E)</w:t>
      </w:r>
      <w:r w:rsidR="00EA1B65">
        <w:rPr>
          <w:lang w:val="en-GB" w:eastAsia="zh-CN"/>
        </w:rPr>
        <w:t>.</w:t>
      </w:r>
    </w:p>
    <w:p w14:paraId="38737FB1" w14:textId="131AE694" w:rsidR="009601A3" w:rsidRDefault="00EC092E" w:rsidP="009601A3">
      <w:pPr>
        <w:rPr>
          <w:lang w:val="en-GB" w:eastAsia="zh-CN"/>
        </w:rPr>
      </w:pPr>
      <w:r>
        <w:rPr>
          <w:lang w:val="en-GB" w:eastAsia="zh-CN"/>
        </w:rPr>
        <w:t>Companies have been discussing this issue in RAN1 for at least 4 meetings</w:t>
      </w:r>
      <w:r w:rsidR="00542F24">
        <w:rPr>
          <w:lang w:val="en-GB" w:eastAsia="zh-CN"/>
        </w:rPr>
        <w:t xml:space="preserve"> for more than half a year</w:t>
      </w:r>
      <w:r>
        <w:rPr>
          <w:lang w:val="en-GB" w:eastAsia="zh-CN"/>
        </w:rPr>
        <w:t>. Considering that there are only two RAN1 meetings left for Rel-17, it is beneficial i</w:t>
      </w:r>
      <w:r w:rsidR="001C5221">
        <w:rPr>
          <w:lang w:val="en-GB" w:eastAsia="zh-CN"/>
        </w:rPr>
        <w:t>f</w:t>
      </w:r>
      <w:r>
        <w:rPr>
          <w:lang w:val="en-GB" w:eastAsia="zh-CN"/>
        </w:rPr>
        <w:t xml:space="preserve"> RANP can have guidance on this issue. Thus, companies can save time in working group meeting to discuss</w:t>
      </w:r>
      <w:r w:rsidR="00F36A01">
        <w:rPr>
          <w:lang w:val="en-GB" w:eastAsia="zh-CN"/>
        </w:rPr>
        <w:t xml:space="preserve"> further</w:t>
      </w:r>
      <w:r>
        <w:rPr>
          <w:lang w:val="en-GB" w:eastAsia="zh-CN"/>
        </w:rPr>
        <w:t xml:space="preserve"> </w:t>
      </w:r>
      <w:r w:rsidR="00D75CB1">
        <w:rPr>
          <w:lang w:val="en-GB" w:eastAsia="zh-CN"/>
        </w:rPr>
        <w:t xml:space="preserve">on </w:t>
      </w:r>
      <w:r>
        <w:rPr>
          <w:lang w:val="en-GB" w:eastAsia="zh-CN"/>
        </w:rPr>
        <w:t xml:space="preserve">how to support these different cases instead of </w:t>
      </w:r>
      <w:r w:rsidR="00542F24">
        <w:rPr>
          <w:lang w:val="en-GB" w:eastAsia="zh-CN"/>
        </w:rPr>
        <w:t xml:space="preserve">discussing </w:t>
      </w:r>
      <w:r>
        <w:rPr>
          <w:lang w:val="en-GB" w:eastAsia="zh-CN"/>
        </w:rPr>
        <w:t>whether to support these cases</w:t>
      </w:r>
      <w:r w:rsidR="00542F24">
        <w:rPr>
          <w:lang w:val="en-GB" w:eastAsia="zh-CN"/>
        </w:rPr>
        <w:t xml:space="preserve"> again</w:t>
      </w:r>
      <w:r>
        <w:rPr>
          <w:lang w:val="en-GB" w:eastAsia="zh-CN"/>
        </w:rPr>
        <w:t xml:space="preserve">. </w:t>
      </w:r>
    </w:p>
    <w:p w14:paraId="41F67248" w14:textId="77777777" w:rsidR="00BE7052" w:rsidRDefault="001F5C2C" w:rsidP="009601A3">
      <w:pPr>
        <w:pStyle w:val="1"/>
        <w:rPr>
          <w:lang w:eastAsia="zh-CN"/>
        </w:rPr>
      </w:pPr>
      <w:r>
        <w:rPr>
          <w:lang w:eastAsia="zh-CN"/>
        </w:rPr>
        <w:t>Discussion</w:t>
      </w:r>
    </w:p>
    <w:p w14:paraId="268B0ADA" w14:textId="4C7697DD" w:rsidR="009601A3" w:rsidRDefault="00EC092E" w:rsidP="009601A3">
      <w:pPr>
        <w:rPr>
          <w:lang w:val="en-GB" w:eastAsia="zh-CN"/>
        </w:rPr>
      </w:pPr>
      <w:r>
        <w:rPr>
          <w:rFonts w:hint="eastAsia"/>
          <w:lang w:val="en-GB" w:eastAsia="zh-CN"/>
        </w:rPr>
        <w:t>T</w:t>
      </w:r>
      <w:r>
        <w:rPr>
          <w:lang w:val="en-GB" w:eastAsia="zh-CN"/>
        </w:rPr>
        <w:t>he detailed definition of Case C, Case D</w:t>
      </w:r>
      <w:r w:rsidR="0051235A">
        <w:rPr>
          <w:lang w:val="en-GB" w:eastAsia="zh-CN"/>
        </w:rPr>
        <w:t>,</w:t>
      </w:r>
      <w:r>
        <w:rPr>
          <w:lang w:val="en-GB" w:eastAsia="zh-CN"/>
        </w:rPr>
        <w:t xml:space="preserve"> Case E </w:t>
      </w:r>
      <w:r w:rsidR="0051235A">
        <w:rPr>
          <w:lang w:val="en-GB" w:eastAsia="zh-CN"/>
        </w:rPr>
        <w:t xml:space="preserve">as well as Case A and Case B </w:t>
      </w:r>
      <w:r>
        <w:rPr>
          <w:lang w:val="en-GB" w:eastAsia="zh-CN"/>
        </w:rPr>
        <w:t>can be found in Appendix</w:t>
      </w:r>
      <w:r w:rsidR="003B7574">
        <w:rPr>
          <w:lang w:val="en-GB" w:eastAsia="zh-CN"/>
        </w:rPr>
        <w:t xml:space="preserve"> 5.1 and some</w:t>
      </w:r>
      <w:r>
        <w:rPr>
          <w:lang w:val="en-GB" w:eastAsia="zh-CN"/>
        </w:rPr>
        <w:t xml:space="preserve"> figure</w:t>
      </w:r>
      <w:r w:rsidR="00542F24">
        <w:rPr>
          <w:lang w:val="en-GB" w:eastAsia="zh-CN"/>
        </w:rPr>
        <w:t xml:space="preserve">s </w:t>
      </w:r>
      <w:r w:rsidR="003B7574">
        <w:rPr>
          <w:lang w:val="en-GB" w:eastAsia="zh-CN"/>
        </w:rPr>
        <w:t xml:space="preserve">in Appendix 5.2 </w:t>
      </w:r>
      <w:r w:rsidR="00542F24">
        <w:rPr>
          <w:lang w:val="en-GB" w:eastAsia="zh-CN"/>
        </w:rPr>
        <w:t>s</w:t>
      </w:r>
      <w:r>
        <w:rPr>
          <w:lang w:val="en-GB" w:eastAsia="zh-CN"/>
        </w:rPr>
        <w:t xml:space="preserve">how </w:t>
      </w:r>
      <w:r w:rsidR="003B7574" w:rsidRPr="00224D47">
        <w:rPr>
          <w:lang w:val="en-GB" w:eastAsia="zh-CN"/>
        </w:rPr>
        <w:t>examples of each case</w:t>
      </w:r>
      <w:r w:rsidR="003B7574">
        <w:rPr>
          <w:lang w:val="en-GB" w:eastAsia="zh-CN"/>
        </w:rPr>
        <w:t xml:space="preserve"> and </w:t>
      </w:r>
      <w:r>
        <w:rPr>
          <w:lang w:val="en-GB" w:eastAsia="zh-CN"/>
        </w:rPr>
        <w:t xml:space="preserve">the difference between </w:t>
      </w:r>
      <w:r w:rsidR="00895E37">
        <w:rPr>
          <w:rFonts w:hint="eastAsia"/>
          <w:lang w:val="en-GB" w:eastAsia="zh-CN"/>
        </w:rPr>
        <w:t>these</w:t>
      </w:r>
      <w:r w:rsidR="00895E37">
        <w:rPr>
          <w:lang w:val="en-GB" w:eastAsia="zh-CN"/>
        </w:rPr>
        <w:t xml:space="preserve"> </w:t>
      </w:r>
      <w:r>
        <w:rPr>
          <w:lang w:val="en-GB" w:eastAsia="zh-CN"/>
        </w:rPr>
        <w:t>cases.</w:t>
      </w:r>
    </w:p>
    <w:p w14:paraId="3F2C06BE" w14:textId="4FD35427" w:rsidR="00E52EA6" w:rsidRDefault="00E52EA6" w:rsidP="009601A3">
      <w:pPr>
        <w:rPr>
          <w:lang w:val="en-GB" w:eastAsia="zh-CN"/>
        </w:rPr>
      </w:pPr>
      <w:r>
        <w:rPr>
          <w:rFonts w:hint="eastAsia"/>
          <w:lang w:val="en-GB" w:eastAsia="zh-CN"/>
        </w:rPr>
        <w:t>C</w:t>
      </w:r>
      <w:r>
        <w:rPr>
          <w:lang w:val="en-GB" w:eastAsia="zh-CN"/>
        </w:rPr>
        <w:t>ompanies couldn’t converge on the support of Case C, Case D and Case E.</w:t>
      </w:r>
      <w:r w:rsidR="003B7574">
        <w:rPr>
          <w:lang w:val="en-GB" w:eastAsia="zh-CN"/>
        </w:rPr>
        <w:t xml:space="preserve"> </w:t>
      </w:r>
      <w:r>
        <w:rPr>
          <w:lang w:val="en-GB" w:eastAsia="zh-CN"/>
        </w:rPr>
        <w:t xml:space="preserve">Some companies suggested to only support Case C but not support Case D and Case E. In this case, network has to configure the CFR with the same size as the initial DL BWP configured by SIB-1, which is too restrictive. </w:t>
      </w:r>
      <w:r w:rsidR="00CA367B">
        <w:rPr>
          <w:lang w:val="en-GB" w:eastAsia="zh-CN"/>
        </w:rPr>
        <w:t>Meanwhile, i</w:t>
      </w:r>
      <w:r>
        <w:rPr>
          <w:lang w:val="en-GB" w:eastAsia="zh-CN"/>
        </w:rPr>
        <w:t>f network configure</w:t>
      </w:r>
      <w:r w:rsidR="00F11181">
        <w:rPr>
          <w:lang w:val="en-GB" w:eastAsia="zh-CN"/>
        </w:rPr>
        <w:t>d</w:t>
      </w:r>
      <w:r>
        <w:rPr>
          <w:lang w:val="en-GB" w:eastAsia="zh-CN"/>
        </w:rPr>
        <w:t xml:space="preserve"> a small initial DL BWP by SIB-1 </w:t>
      </w:r>
      <w:r w:rsidR="00542F24">
        <w:rPr>
          <w:lang w:val="en-GB" w:eastAsia="zh-CN"/>
        </w:rPr>
        <w:t>in legacy networks</w:t>
      </w:r>
      <w:r>
        <w:rPr>
          <w:lang w:val="en-GB" w:eastAsia="zh-CN"/>
        </w:rPr>
        <w:t>, network</w:t>
      </w:r>
      <w:r w:rsidR="00542F24">
        <w:rPr>
          <w:lang w:val="en-GB" w:eastAsia="zh-CN"/>
        </w:rPr>
        <w:t>s</w:t>
      </w:r>
      <w:r>
        <w:rPr>
          <w:lang w:val="en-GB" w:eastAsia="zh-CN"/>
        </w:rPr>
        <w:t xml:space="preserve"> may </w:t>
      </w:r>
      <w:r w:rsidR="00CA367B">
        <w:rPr>
          <w:lang w:val="en-GB" w:eastAsia="zh-CN"/>
        </w:rPr>
        <w:t xml:space="preserve">have to upgrade the unicast scheduling/configuration in order to support </w:t>
      </w:r>
      <w:r w:rsidR="00AB6C21">
        <w:rPr>
          <w:lang w:val="en-GB" w:eastAsia="zh-CN"/>
        </w:rPr>
        <w:t xml:space="preserve">large bandwidth demanding </w:t>
      </w:r>
      <w:r w:rsidR="00CA367B">
        <w:rPr>
          <w:lang w:val="en-GB" w:eastAsia="zh-CN"/>
        </w:rPr>
        <w:t xml:space="preserve">MBS </w:t>
      </w:r>
      <w:r w:rsidR="00AB6C21">
        <w:rPr>
          <w:lang w:val="en-GB" w:eastAsia="zh-CN"/>
        </w:rPr>
        <w:t xml:space="preserve">services </w:t>
      </w:r>
      <w:r w:rsidR="00CA367B">
        <w:rPr>
          <w:lang w:val="en-GB" w:eastAsia="zh-CN"/>
        </w:rPr>
        <w:t>in these networks, which will delay the deployment of MBS. Moderator summarized the potential cons of only supporting Case C as follows</w:t>
      </w:r>
      <w:r w:rsidR="00EF5CDA">
        <w:rPr>
          <w:lang w:val="en-GB" w:eastAsia="zh-CN"/>
        </w:rPr>
        <w:t xml:space="preserve"> [2]</w:t>
      </w:r>
      <w:r w:rsidR="00CA367B">
        <w:rPr>
          <w:lang w:val="en-GB" w:eastAsia="zh-CN"/>
        </w:rPr>
        <w:t>.</w:t>
      </w:r>
    </w:p>
    <w:p w14:paraId="170B6DAF" w14:textId="0CFCF4A5" w:rsidR="00CA367B" w:rsidRDefault="00CA367B" w:rsidP="00542F24">
      <w:pPr>
        <w:pStyle w:val="a"/>
        <w:numPr>
          <w:ilvl w:val="2"/>
          <w:numId w:val="33"/>
        </w:numPr>
        <w:overflowPunct w:val="0"/>
        <w:autoSpaceDE w:val="0"/>
        <w:autoSpaceDN w:val="0"/>
        <w:adjustRightInd w:val="0"/>
        <w:ind w:left="782" w:hanging="357"/>
        <w:jc w:val="left"/>
        <w:textAlignment w:val="baseline"/>
        <w:rPr>
          <w:rFonts w:eastAsia="Times New Roman"/>
          <w:lang w:val="en-US"/>
        </w:rPr>
      </w:pPr>
      <w:r>
        <w:rPr>
          <w:rFonts w:eastAsia="Times New Roman"/>
          <w:lang w:val="en-US"/>
        </w:rPr>
        <w:t>Rel-17 MBS UEs</w:t>
      </w:r>
      <w:r w:rsidR="00C27E35">
        <w:rPr>
          <w:rFonts w:eastAsia="Times New Roman"/>
          <w:lang w:val="en-US"/>
        </w:rPr>
        <w:t xml:space="preserve"> (both MBS UE and </w:t>
      </w:r>
      <w:r w:rsidR="00455874">
        <w:rPr>
          <w:rFonts w:eastAsia="Times New Roman"/>
          <w:lang w:val="en-US"/>
        </w:rPr>
        <w:t>non-</w:t>
      </w:r>
      <w:r w:rsidR="00C27E35">
        <w:rPr>
          <w:rFonts w:eastAsia="Times New Roman"/>
          <w:lang w:val="en-US"/>
        </w:rPr>
        <w:t>MBS UE)</w:t>
      </w:r>
      <w:r>
        <w:rPr>
          <w:rFonts w:eastAsia="Times New Roman"/>
          <w:lang w:val="en-US"/>
        </w:rPr>
        <w:t xml:space="preserve"> should still use legacy initial BWP</w:t>
      </w:r>
    </w:p>
    <w:p w14:paraId="2C7B9111" w14:textId="3C7D7476" w:rsidR="00CA367B" w:rsidRDefault="00CA367B" w:rsidP="00542F24">
      <w:pPr>
        <w:pStyle w:val="a"/>
        <w:numPr>
          <w:ilvl w:val="2"/>
          <w:numId w:val="33"/>
        </w:numPr>
        <w:overflowPunct w:val="0"/>
        <w:autoSpaceDE w:val="0"/>
        <w:autoSpaceDN w:val="0"/>
        <w:adjustRightInd w:val="0"/>
        <w:ind w:left="782" w:hanging="357"/>
        <w:jc w:val="left"/>
        <w:textAlignment w:val="baseline"/>
        <w:rPr>
          <w:rFonts w:eastAsia="Times New Roman"/>
          <w:lang w:val="en-US"/>
        </w:rPr>
      </w:pPr>
      <w:r>
        <w:rPr>
          <w:rFonts w:eastAsia="Times New Roman"/>
          <w:lang w:val="en-US"/>
        </w:rPr>
        <w:t>Changing the frequency resources of the initial BWP also changes the frequency resources of legacy Rel-15/Rel-16 UEs</w:t>
      </w:r>
      <w:r w:rsidR="00770049">
        <w:rPr>
          <w:rFonts w:eastAsia="Times New Roman"/>
          <w:lang w:val="en-US"/>
        </w:rPr>
        <w:t xml:space="preserve"> as well as Rel17 </w:t>
      </w:r>
      <w:r w:rsidR="00455874">
        <w:rPr>
          <w:rFonts w:eastAsia="Times New Roman"/>
          <w:lang w:val="en-US"/>
        </w:rPr>
        <w:t>non-</w:t>
      </w:r>
      <w:r w:rsidR="00770049">
        <w:rPr>
          <w:rFonts w:eastAsia="Times New Roman"/>
          <w:lang w:val="en-US"/>
        </w:rPr>
        <w:t>MBS UE</w:t>
      </w:r>
      <w:r>
        <w:rPr>
          <w:rFonts w:eastAsia="Times New Roman"/>
          <w:lang w:val="en-US"/>
        </w:rPr>
        <w:t xml:space="preserve"> in RRC connected (if configured). </w:t>
      </w:r>
    </w:p>
    <w:p w14:paraId="1B78FF63" w14:textId="3790F495" w:rsidR="00CA367B" w:rsidRPr="00542F24" w:rsidRDefault="00CA367B" w:rsidP="00542F24">
      <w:pPr>
        <w:pStyle w:val="a"/>
        <w:numPr>
          <w:ilvl w:val="2"/>
          <w:numId w:val="33"/>
        </w:numPr>
        <w:ind w:left="782" w:hanging="357"/>
        <w:rPr>
          <w:rFonts w:eastAsia="Times New Roman"/>
          <w:lang w:val="en-US"/>
        </w:rPr>
      </w:pPr>
      <w:r w:rsidRPr="00542F24">
        <w:rPr>
          <w:rFonts w:eastAsia="Times New Roman"/>
        </w:rPr>
        <w:t xml:space="preserve">For broadcast services requiring large bandwidths requires (e.g. high bit rates) with corresponding large bandwidth could have an impact on the power consumption of legacy </w:t>
      </w:r>
      <w:r w:rsidR="00455874">
        <w:rPr>
          <w:rFonts w:eastAsia="Times New Roman"/>
        </w:rPr>
        <w:t xml:space="preserve">and Rel17 </w:t>
      </w:r>
      <w:r w:rsidRPr="00542F24">
        <w:rPr>
          <w:rFonts w:eastAsia="Times New Roman"/>
        </w:rPr>
        <w:t>UEs not receiving MBS broadcast services.</w:t>
      </w:r>
      <w:r w:rsidR="00542F24" w:rsidRPr="00542F24">
        <w:rPr>
          <w:rFonts w:eastAsia="Times New Roman"/>
        </w:rPr>
        <w:t xml:space="preserve"> </w:t>
      </w:r>
    </w:p>
    <w:p w14:paraId="0BEA3403" w14:textId="77777777" w:rsidR="00542F24" w:rsidRDefault="00CA367B" w:rsidP="009601A3">
      <w:pPr>
        <w:rPr>
          <w:i/>
          <w:lang w:val="en-GB" w:eastAsia="zh-CN"/>
        </w:rPr>
      </w:pPr>
      <w:r w:rsidRPr="00CA367B">
        <w:rPr>
          <w:rFonts w:hint="eastAsia"/>
          <w:b/>
          <w:i/>
          <w:lang w:val="en-GB" w:eastAsia="zh-CN"/>
        </w:rPr>
        <w:t>O</w:t>
      </w:r>
      <w:r w:rsidRPr="00CA367B">
        <w:rPr>
          <w:b/>
          <w:i/>
          <w:lang w:val="en-GB" w:eastAsia="zh-CN"/>
        </w:rPr>
        <w:t>bservation 1</w:t>
      </w:r>
      <w:r w:rsidRPr="00CA367B">
        <w:rPr>
          <w:i/>
          <w:lang w:val="en-GB" w:eastAsia="zh-CN"/>
        </w:rPr>
        <w:t>: Only supporting Case C but not supporting Case D and Case E</w:t>
      </w:r>
      <w:r w:rsidR="00950059">
        <w:rPr>
          <w:i/>
          <w:lang w:val="en-GB" w:eastAsia="zh-CN"/>
        </w:rPr>
        <w:t xml:space="preserve"> </w:t>
      </w:r>
      <w:r w:rsidRPr="00CA367B">
        <w:rPr>
          <w:i/>
          <w:lang w:val="en-GB" w:eastAsia="zh-CN"/>
        </w:rPr>
        <w:t>is too restrictive for MBS networks. It also require</w:t>
      </w:r>
      <w:r>
        <w:rPr>
          <w:i/>
          <w:lang w:val="en-GB" w:eastAsia="zh-CN"/>
        </w:rPr>
        <w:t>s</w:t>
      </w:r>
      <w:r w:rsidRPr="00CA367B">
        <w:rPr>
          <w:i/>
          <w:lang w:val="en-GB" w:eastAsia="zh-CN"/>
        </w:rPr>
        <w:t xml:space="preserve"> networks to upgrade legacy scheduling/configuration for unicast, which will delay the commercial progress of MBS.</w:t>
      </w:r>
    </w:p>
    <w:p w14:paraId="32DA0FA9" w14:textId="222CEBA8" w:rsidR="001459E7" w:rsidRPr="006B2025" w:rsidRDefault="001459E7" w:rsidP="001459E7">
      <w:pPr>
        <w:rPr>
          <w:color w:val="000000" w:themeColor="text1"/>
          <w:lang w:val="en-GB" w:eastAsia="zh-CN"/>
        </w:rPr>
      </w:pPr>
      <w:r w:rsidRPr="00224D47">
        <w:rPr>
          <w:rFonts w:hint="eastAsia"/>
          <w:color w:val="000000" w:themeColor="text1"/>
          <w:lang w:val="en-GB" w:eastAsia="zh-CN"/>
        </w:rPr>
        <w:t>On</w:t>
      </w:r>
      <w:r w:rsidRPr="00224D47">
        <w:rPr>
          <w:color w:val="000000" w:themeColor="text1"/>
          <w:lang w:val="en-GB" w:eastAsia="zh-CN"/>
        </w:rPr>
        <w:t xml:space="preserve"> the other hand, </w:t>
      </w:r>
      <w:r w:rsidR="00455874" w:rsidRPr="00224D47">
        <w:rPr>
          <w:color w:val="000000" w:themeColor="text1"/>
          <w:lang w:val="en-GB" w:eastAsia="zh-CN"/>
        </w:rPr>
        <w:t>C</w:t>
      </w:r>
      <w:r w:rsidRPr="00224D47">
        <w:rPr>
          <w:color w:val="000000" w:themeColor="text1"/>
          <w:lang w:val="en-GB" w:eastAsia="zh-CN"/>
        </w:rPr>
        <w:t xml:space="preserve">ase D and E can provide network flexibility by configuring the CFR with smaller or larger size than the initial DL BWP configured by SIB-1, </w:t>
      </w:r>
      <w:r w:rsidR="00375B45" w:rsidRPr="00224D47">
        <w:rPr>
          <w:color w:val="000000" w:themeColor="text1"/>
          <w:lang w:val="en-GB" w:eastAsia="zh-CN"/>
        </w:rPr>
        <w:t>there were no key issues being identified</w:t>
      </w:r>
      <w:r w:rsidRPr="00224D47">
        <w:rPr>
          <w:color w:val="000000" w:themeColor="text1"/>
          <w:lang w:val="en-GB" w:eastAsia="zh-CN"/>
        </w:rPr>
        <w:t xml:space="preserve"> during RAN 1 discussion. Furthermore, a common configuration method can be used to configure CFR in case C, D, and E by configuring a CFR/BWP via SIB signalling or MCCH. And thus, by supporting case C, D, and E via the common design, the network is able to minimize the impacts on legacy scheduling/configuration for unicast and it can also take the flexibility to configure the CFR depending on the practical requirements.</w:t>
      </w:r>
      <w:r w:rsidR="00F52EE4">
        <w:rPr>
          <w:color w:val="FF0000"/>
          <w:lang w:val="en-GB" w:eastAsia="zh-CN"/>
        </w:rPr>
        <w:t xml:space="preserve"> </w:t>
      </w:r>
      <w:r w:rsidR="00F52EE4" w:rsidRPr="006B2025">
        <w:rPr>
          <w:color w:val="000000" w:themeColor="text1"/>
          <w:lang w:val="en-GB" w:eastAsia="zh-CN"/>
        </w:rPr>
        <w:t>And no extra specification work is required to support the three cases with common configuration framework.</w:t>
      </w:r>
    </w:p>
    <w:p w14:paraId="7297A58D" w14:textId="77777777" w:rsidR="001459E7" w:rsidRPr="00224D47" w:rsidRDefault="001459E7" w:rsidP="001459E7">
      <w:pPr>
        <w:rPr>
          <w:i/>
          <w:color w:val="000000" w:themeColor="text1"/>
          <w:lang w:val="en-GB" w:eastAsia="zh-CN"/>
        </w:rPr>
      </w:pPr>
      <w:r w:rsidRPr="00224D47">
        <w:rPr>
          <w:b/>
          <w:i/>
          <w:color w:val="000000" w:themeColor="text1"/>
          <w:lang w:val="en-GB" w:eastAsia="zh-CN"/>
        </w:rPr>
        <w:t>Observation 2</w:t>
      </w:r>
      <w:r w:rsidRPr="00224D47">
        <w:rPr>
          <w:i/>
          <w:color w:val="000000" w:themeColor="text1"/>
          <w:lang w:val="en-GB" w:eastAsia="zh-CN"/>
        </w:rPr>
        <w:t xml:space="preserve">: A common configuration method can be used to configure CFR in case C, D, and E. </w:t>
      </w:r>
    </w:p>
    <w:p w14:paraId="3EB70649" w14:textId="77777777" w:rsidR="00CA367B" w:rsidRDefault="00CA367B" w:rsidP="009601A3">
      <w:pPr>
        <w:rPr>
          <w:lang w:val="en-GB" w:eastAsia="zh-CN"/>
        </w:rPr>
      </w:pPr>
      <w:r>
        <w:rPr>
          <w:rFonts w:hint="eastAsia"/>
          <w:lang w:val="en-GB" w:eastAsia="zh-CN"/>
        </w:rPr>
        <w:t>I</w:t>
      </w:r>
      <w:r>
        <w:rPr>
          <w:lang w:val="en-GB" w:eastAsia="zh-CN"/>
        </w:rPr>
        <w:t xml:space="preserve">n RAN1#106-e meeting, after extensive discussion, companies proposed the following proposal as a compromised solution. However, it was </w:t>
      </w:r>
      <w:r w:rsidR="00542F24">
        <w:rPr>
          <w:lang w:val="en-GB" w:eastAsia="zh-CN"/>
        </w:rPr>
        <w:t xml:space="preserve">still </w:t>
      </w:r>
      <w:r>
        <w:rPr>
          <w:lang w:val="en-GB" w:eastAsia="zh-CN"/>
        </w:rPr>
        <w:t>objected by one company in the end.</w:t>
      </w:r>
    </w:p>
    <w:tbl>
      <w:tblPr>
        <w:tblStyle w:val="af4"/>
        <w:tblW w:w="0" w:type="auto"/>
        <w:tblLook w:val="04A0" w:firstRow="1" w:lastRow="0" w:firstColumn="1" w:lastColumn="0" w:noHBand="0" w:noVBand="1"/>
      </w:tblPr>
      <w:tblGrid>
        <w:gridCol w:w="9628"/>
      </w:tblGrid>
      <w:tr w:rsidR="00CA367B" w14:paraId="51E494A6" w14:textId="77777777" w:rsidTr="00CA367B">
        <w:tc>
          <w:tcPr>
            <w:tcW w:w="9628" w:type="dxa"/>
          </w:tcPr>
          <w:p w14:paraId="0E79064C" w14:textId="77777777" w:rsidR="00CA367B" w:rsidRPr="00F81340" w:rsidRDefault="00CA367B" w:rsidP="00BC195E">
            <w:pPr>
              <w:pStyle w:val="a"/>
              <w:overflowPunct w:val="0"/>
              <w:autoSpaceDE w:val="0"/>
              <w:autoSpaceDN w:val="0"/>
              <w:adjustRightInd w:val="0"/>
              <w:spacing w:before="0" w:line="240" w:lineRule="auto"/>
              <w:ind w:left="0"/>
              <w:textAlignment w:val="baseline"/>
              <w:rPr>
                <w:rFonts w:cs="Times"/>
                <w:b/>
                <w:szCs w:val="20"/>
              </w:rPr>
            </w:pPr>
            <w:r w:rsidRPr="00F81340">
              <w:rPr>
                <w:rFonts w:cs="Times"/>
                <w:b/>
                <w:szCs w:val="20"/>
              </w:rPr>
              <w:lastRenderedPageBreak/>
              <w:t>Proposal:</w:t>
            </w:r>
          </w:p>
          <w:p w14:paraId="53F35B0A" w14:textId="77777777" w:rsidR="00CA367B" w:rsidRPr="00F81340" w:rsidRDefault="00CA367B" w:rsidP="00BC195E">
            <w:pPr>
              <w:spacing w:before="0" w:line="240" w:lineRule="auto"/>
              <w:rPr>
                <w:rFonts w:eastAsia="Calibri" w:cs="Times"/>
                <w:lang w:eastAsia="x-none"/>
              </w:rPr>
            </w:pPr>
            <w:r w:rsidRPr="00F81340">
              <w:rPr>
                <w:rFonts w:eastAsia="Times New Roman" w:cs="Times"/>
                <w:lang w:eastAsia="ja-JP"/>
              </w:rPr>
              <w:t xml:space="preserve">For </w:t>
            </w:r>
            <w:r w:rsidRPr="00F81340">
              <w:rPr>
                <w:rFonts w:eastAsia="Calibri" w:cs="Times"/>
                <w:lang w:eastAsia="x-none"/>
              </w:rPr>
              <w:t xml:space="preserve">a configured/defined CFR for GC-PDCCH/PDSCH carrying MCCH and MTCH </w:t>
            </w:r>
            <w:r w:rsidRPr="00F81340">
              <w:rPr>
                <w:rFonts w:eastAsia="Calibri" w:cs="Times"/>
              </w:rPr>
              <w:t>for broadcast</w:t>
            </w:r>
            <w:r w:rsidRPr="00F81340">
              <w:rPr>
                <w:rFonts w:eastAsia="Calibri" w:cs="Times"/>
                <w:lang w:eastAsia="x-none"/>
              </w:rPr>
              <w:t xml:space="preserve"> reception with UEs in RRC IDLE/INACTIVE state.</w:t>
            </w:r>
          </w:p>
          <w:p w14:paraId="39F868C6" w14:textId="77777777" w:rsidR="00CA367B" w:rsidRPr="00F81340" w:rsidRDefault="00CA367B" w:rsidP="00BC195E">
            <w:pPr>
              <w:numPr>
                <w:ilvl w:val="0"/>
                <w:numId w:val="33"/>
              </w:numPr>
              <w:overflowPunct/>
              <w:autoSpaceDE/>
              <w:autoSpaceDN/>
              <w:adjustRightInd/>
              <w:spacing w:before="0" w:after="0" w:line="240" w:lineRule="auto"/>
              <w:jc w:val="left"/>
              <w:textAlignment w:val="auto"/>
              <w:rPr>
                <w:rFonts w:eastAsia="Calibri" w:cs="Times"/>
                <w:lang w:eastAsia="x-none"/>
              </w:rPr>
            </w:pPr>
            <w:r w:rsidRPr="00F81340">
              <w:rPr>
                <w:rFonts w:eastAsia="Calibri" w:cs="Times"/>
                <w:lang w:eastAsia="x-none"/>
              </w:rPr>
              <w:t>Support Case-C</w:t>
            </w:r>
          </w:p>
          <w:p w14:paraId="09D83B1D" w14:textId="77777777" w:rsidR="00CA367B" w:rsidRPr="00F81340" w:rsidRDefault="00CA367B" w:rsidP="00BC195E">
            <w:pPr>
              <w:numPr>
                <w:ilvl w:val="0"/>
                <w:numId w:val="33"/>
              </w:numPr>
              <w:overflowPunct/>
              <w:autoSpaceDE/>
              <w:autoSpaceDN/>
              <w:adjustRightInd/>
              <w:spacing w:before="0" w:after="0" w:line="240" w:lineRule="auto"/>
              <w:jc w:val="left"/>
              <w:textAlignment w:val="auto"/>
              <w:rPr>
                <w:rFonts w:eastAsia="Calibri" w:cs="Times"/>
                <w:lang w:eastAsia="x-none"/>
              </w:rPr>
            </w:pPr>
            <w:r w:rsidRPr="00F81340">
              <w:rPr>
                <w:rFonts w:eastAsia="Calibri" w:cs="Times"/>
                <w:lang w:eastAsia="x-none"/>
              </w:rPr>
              <w:t xml:space="preserve">Working assumption: Support at least one of Case D and Case E. </w:t>
            </w:r>
          </w:p>
          <w:p w14:paraId="47609071" w14:textId="77777777" w:rsidR="00CA367B" w:rsidRPr="00F81340" w:rsidRDefault="00CA367B" w:rsidP="00BC195E">
            <w:pPr>
              <w:numPr>
                <w:ilvl w:val="1"/>
                <w:numId w:val="33"/>
              </w:numPr>
              <w:overflowPunct/>
              <w:autoSpaceDE/>
              <w:autoSpaceDN/>
              <w:adjustRightInd/>
              <w:spacing w:before="0" w:after="0" w:line="240" w:lineRule="auto"/>
              <w:jc w:val="left"/>
              <w:textAlignment w:val="auto"/>
              <w:rPr>
                <w:rFonts w:eastAsia="Calibri" w:cs="Times"/>
                <w:lang w:eastAsia="x-none"/>
              </w:rPr>
            </w:pPr>
            <w:r w:rsidRPr="00F81340">
              <w:rPr>
                <w:rFonts w:eastAsia="Calibri" w:cs="Times"/>
                <w:lang w:eastAsia="x-none"/>
              </w:rPr>
              <w:t>Down-selection to be made at RAN1#106b-e</w:t>
            </w:r>
          </w:p>
          <w:p w14:paraId="5E920EC6" w14:textId="77777777" w:rsidR="00CA367B" w:rsidRPr="00F81340" w:rsidRDefault="00CA367B" w:rsidP="00BC195E">
            <w:pPr>
              <w:numPr>
                <w:ilvl w:val="0"/>
                <w:numId w:val="33"/>
              </w:numPr>
              <w:overflowPunct/>
              <w:autoSpaceDE/>
              <w:autoSpaceDN/>
              <w:adjustRightInd/>
              <w:spacing w:before="0" w:after="0" w:line="240" w:lineRule="auto"/>
              <w:jc w:val="left"/>
              <w:textAlignment w:val="auto"/>
              <w:rPr>
                <w:rFonts w:eastAsia="Calibri" w:cs="Times"/>
                <w:lang w:eastAsia="x-none"/>
              </w:rPr>
            </w:pPr>
            <w:r w:rsidRPr="00F81340">
              <w:rPr>
                <w:rFonts w:eastAsia="Calibri" w:cs="Times"/>
                <w:lang w:eastAsia="x-none"/>
              </w:rPr>
              <w:t>Note: Case C, D and E are defined in previous agreements</w:t>
            </w:r>
          </w:p>
          <w:p w14:paraId="244DA5F6" w14:textId="77777777" w:rsidR="00CA367B" w:rsidRPr="00CA367B" w:rsidRDefault="00CA367B" w:rsidP="00BC195E">
            <w:pPr>
              <w:pStyle w:val="a"/>
              <w:overflowPunct w:val="0"/>
              <w:autoSpaceDE w:val="0"/>
              <w:autoSpaceDN w:val="0"/>
              <w:adjustRightInd w:val="0"/>
              <w:spacing w:before="0" w:line="240" w:lineRule="auto"/>
              <w:ind w:left="0"/>
              <w:textAlignment w:val="baseline"/>
              <w:rPr>
                <w:rFonts w:cs="Times"/>
                <w:b/>
                <w:szCs w:val="20"/>
              </w:rPr>
            </w:pPr>
            <w:r w:rsidRPr="00F81340">
              <w:rPr>
                <w:rFonts w:cs="Times"/>
                <w:b/>
                <w:szCs w:val="20"/>
              </w:rPr>
              <w:t>Objected by Lenovo</w:t>
            </w:r>
          </w:p>
        </w:tc>
      </w:tr>
    </w:tbl>
    <w:p w14:paraId="49278CAE" w14:textId="77777777" w:rsidR="00CA367B" w:rsidRDefault="00CA367B" w:rsidP="009601A3">
      <w:pPr>
        <w:rPr>
          <w:lang w:val="en-GB" w:eastAsia="zh-CN"/>
        </w:rPr>
      </w:pPr>
      <w:r>
        <w:rPr>
          <w:lang w:val="en-GB" w:eastAsia="zh-CN"/>
        </w:rPr>
        <w:t xml:space="preserve">To break the deadlock </w:t>
      </w:r>
      <w:r w:rsidR="00A173C0">
        <w:rPr>
          <w:lang w:val="en-GB" w:eastAsia="zh-CN"/>
        </w:rPr>
        <w:t xml:space="preserve">in working group discussion, it is crucial if RAN plenary can give some guidance on this issue to facilitate the working group discussion. Considering the </w:t>
      </w:r>
      <w:r w:rsidR="00542F24">
        <w:rPr>
          <w:lang w:val="en-GB" w:eastAsia="zh-CN"/>
        </w:rPr>
        <w:t>widespread</w:t>
      </w:r>
      <w:r w:rsidR="00A173C0">
        <w:rPr>
          <w:lang w:val="en-GB" w:eastAsia="zh-CN"/>
        </w:rPr>
        <w:t xml:space="preserve"> support of Case C, Case D and Case E</w:t>
      </w:r>
      <w:r w:rsidR="00542F24">
        <w:rPr>
          <w:lang w:val="en-GB" w:eastAsia="zh-CN"/>
        </w:rPr>
        <w:t xml:space="preserve"> from different </w:t>
      </w:r>
      <w:r w:rsidR="00403E06">
        <w:rPr>
          <w:lang w:val="en-GB" w:eastAsia="zh-CN"/>
        </w:rPr>
        <w:t>operators, UE vendors and network vendors</w:t>
      </w:r>
      <w:r w:rsidR="00A173C0">
        <w:rPr>
          <w:lang w:val="en-GB" w:eastAsia="zh-CN"/>
        </w:rPr>
        <w:t xml:space="preserve">, it is proposed to support all the three cases. With this, network can choose different cases for different </w:t>
      </w:r>
      <w:r w:rsidR="00403E06">
        <w:rPr>
          <w:lang w:val="en-GB" w:eastAsia="zh-CN"/>
        </w:rPr>
        <w:t>scenarios</w:t>
      </w:r>
      <w:r w:rsidR="00A173C0">
        <w:rPr>
          <w:lang w:val="en-GB" w:eastAsia="zh-CN"/>
        </w:rPr>
        <w:t xml:space="preserve"> to accommodate different MBS requirements. </w:t>
      </w:r>
    </w:p>
    <w:p w14:paraId="0D4CCA07" w14:textId="125E8241" w:rsidR="001C4465" w:rsidRDefault="001C4465" w:rsidP="001C4465">
      <w:pPr>
        <w:rPr>
          <w:i/>
          <w:lang w:val="en-GB" w:eastAsia="zh-CN"/>
        </w:rPr>
      </w:pPr>
      <w:r w:rsidRPr="008F176A">
        <w:rPr>
          <w:rFonts w:hint="eastAsia"/>
          <w:b/>
          <w:i/>
          <w:lang w:val="en-GB" w:eastAsia="zh-CN"/>
        </w:rPr>
        <w:t>P</w:t>
      </w:r>
      <w:r w:rsidRPr="008F176A">
        <w:rPr>
          <w:b/>
          <w:i/>
          <w:lang w:val="en-GB" w:eastAsia="zh-CN"/>
        </w:rPr>
        <w:t>roposal 1</w:t>
      </w:r>
      <w:r w:rsidRPr="008F176A">
        <w:rPr>
          <w:i/>
          <w:lang w:val="en-GB" w:eastAsia="zh-CN"/>
        </w:rPr>
        <w:t>: For a configured/defined CFR for GC-PDCCH/PDSCH carrying MCCH and MTCH for broadcast reception with UEs in RRC IDLE/INACTIVE state</w:t>
      </w:r>
      <w:r>
        <w:rPr>
          <w:i/>
          <w:lang w:val="en-GB" w:eastAsia="zh-CN"/>
        </w:rPr>
        <w:t>,</w:t>
      </w:r>
      <w:r w:rsidRPr="008F176A">
        <w:rPr>
          <w:i/>
          <w:lang w:val="en-GB" w:eastAsia="zh-CN"/>
        </w:rPr>
        <w:t xml:space="preserve"> Rel-17 MBS supports </w:t>
      </w:r>
      <w:r>
        <w:rPr>
          <w:i/>
          <w:lang w:val="en-GB" w:eastAsia="zh-CN"/>
        </w:rPr>
        <w:t xml:space="preserve">all of the following cases </w:t>
      </w:r>
      <w:r w:rsidR="00117104" w:rsidRPr="00117104">
        <w:rPr>
          <w:i/>
          <w:lang w:val="en-GB" w:eastAsia="zh-CN"/>
        </w:rPr>
        <w:t>with a common configuration framework</w:t>
      </w:r>
      <w:r w:rsidR="00117104">
        <w:rPr>
          <w:i/>
          <w:lang w:val="en-GB" w:eastAsia="zh-CN"/>
        </w:rPr>
        <w:t xml:space="preserve"> </w:t>
      </w:r>
      <w:r>
        <w:rPr>
          <w:i/>
          <w:lang w:val="en-GB" w:eastAsia="zh-CN"/>
        </w:rPr>
        <w:t xml:space="preserve">to accommodate different </w:t>
      </w:r>
      <w:r w:rsidR="00224D47">
        <w:rPr>
          <w:i/>
          <w:lang w:val="en-GB" w:eastAsia="zh-CN"/>
        </w:rPr>
        <w:t xml:space="preserve">broadcast </w:t>
      </w:r>
      <w:r>
        <w:rPr>
          <w:i/>
          <w:lang w:val="en-GB" w:eastAsia="zh-CN"/>
        </w:rPr>
        <w:t>service</w:t>
      </w:r>
      <w:r w:rsidR="00224D47">
        <w:rPr>
          <w:i/>
          <w:lang w:val="en-GB" w:eastAsia="zh-CN"/>
        </w:rPr>
        <w:t>s</w:t>
      </w:r>
      <w:r>
        <w:rPr>
          <w:i/>
          <w:lang w:val="en-GB" w:eastAsia="zh-CN"/>
        </w:rPr>
        <w:t xml:space="preserve"> with different requirements.</w:t>
      </w:r>
    </w:p>
    <w:p w14:paraId="5C241DA6" w14:textId="78776FE4" w:rsidR="00224D47" w:rsidRPr="00183855" w:rsidRDefault="00224D47" w:rsidP="00224D47">
      <w:pPr>
        <w:pStyle w:val="a"/>
        <w:numPr>
          <w:ilvl w:val="0"/>
          <w:numId w:val="34"/>
        </w:numPr>
        <w:rPr>
          <w:i/>
          <w:color w:val="000000" w:themeColor="text1"/>
          <w:lang w:eastAsia="zh-CN"/>
        </w:rPr>
      </w:pPr>
      <w:r w:rsidRPr="00183855">
        <w:rPr>
          <w:i/>
          <w:color w:val="000000" w:themeColor="text1"/>
        </w:rPr>
        <w:t>The CFR is larger than the initial DL BWP configured by SIB1.</w:t>
      </w:r>
    </w:p>
    <w:p w14:paraId="55EF27B6" w14:textId="7092598B" w:rsidR="001C4465" w:rsidRPr="009A6340" w:rsidRDefault="001C4465" w:rsidP="001C4465">
      <w:pPr>
        <w:pStyle w:val="a"/>
        <w:numPr>
          <w:ilvl w:val="0"/>
          <w:numId w:val="34"/>
        </w:numPr>
        <w:rPr>
          <w:i/>
          <w:lang w:eastAsia="zh-CN"/>
        </w:rPr>
      </w:pPr>
      <w:r w:rsidRPr="009A6340">
        <w:rPr>
          <w:i/>
          <w:lang w:eastAsia="zh-CN"/>
        </w:rPr>
        <w:t>The CFR is the same as the initial DL BWP configured by SIB1</w:t>
      </w:r>
    </w:p>
    <w:p w14:paraId="4EB7BCD9" w14:textId="77777777" w:rsidR="00117104" w:rsidRDefault="001C4465" w:rsidP="001C4465">
      <w:pPr>
        <w:pStyle w:val="a"/>
        <w:numPr>
          <w:ilvl w:val="0"/>
          <w:numId w:val="34"/>
        </w:numPr>
        <w:rPr>
          <w:i/>
          <w:lang w:eastAsia="zh-CN"/>
        </w:rPr>
      </w:pPr>
      <w:r w:rsidRPr="009A6340">
        <w:rPr>
          <w:i/>
          <w:lang w:eastAsia="zh-CN"/>
        </w:rPr>
        <w:t xml:space="preserve">The CFR is larger than CORESET#0 but smaller than the initial DL BWP configured by SIB1. </w:t>
      </w:r>
    </w:p>
    <w:p w14:paraId="17339D1C" w14:textId="6F250451" w:rsidR="00B86AD1" w:rsidRPr="00C41500" w:rsidRDefault="00117104" w:rsidP="009601A3">
      <w:pPr>
        <w:rPr>
          <w:rFonts w:hint="eastAsia"/>
          <w:i/>
          <w:lang w:eastAsia="zh-CN"/>
        </w:rPr>
      </w:pPr>
      <w:r>
        <w:rPr>
          <w:i/>
          <w:lang w:eastAsia="zh-CN"/>
        </w:rPr>
        <w:t xml:space="preserve">Note: </w:t>
      </w:r>
      <w:r w:rsidR="001C4465" w:rsidRPr="00117104">
        <w:rPr>
          <w:i/>
          <w:lang w:eastAsia="zh-CN"/>
        </w:rPr>
        <w:t>The CFR fully contains CORESET#0.</w:t>
      </w:r>
    </w:p>
    <w:p w14:paraId="321F07D3" w14:textId="77777777" w:rsidR="00BE7052" w:rsidRDefault="001F5C2C">
      <w:pPr>
        <w:pStyle w:val="1"/>
        <w:rPr>
          <w:lang w:eastAsia="zh-CN"/>
        </w:rPr>
      </w:pPr>
      <w:r>
        <w:rPr>
          <w:rFonts w:hint="eastAsia"/>
          <w:lang w:eastAsia="zh-CN"/>
        </w:rPr>
        <w:t>C</w:t>
      </w:r>
      <w:r>
        <w:rPr>
          <w:lang w:eastAsia="zh-CN"/>
        </w:rPr>
        <w:t>onclusion</w:t>
      </w:r>
    </w:p>
    <w:p w14:paraId="6B7BFC85" w14:textId="341B614C" w:rsidR="005A0E76" w:rsidRDefault="005A0E76">
      <w:pPr>
        <w:rPr>
          <w:lang w:val="en-GB" w:eastAsia="zh-CN"/>
        </w:rPr>
      </w:pPr>
      <w:r>
        <w:rPr>
          <w:lang w:val="en-GB" w:eastAsia="zh-CN"/>
        </w:rPr>
        <w:t>RAN1 has been discussing different cases (Case A, Case B, Case C, Case D and Case E) for CFR for Rel-17 MBS for more than four meetings. Case A has been agreed</w:t>
      </w:r>
      <w:r w:rsidR="00C41500" w:rsidRPr="00C41500">
        <w:t xml:space="preserve"> </w:t>
      </w:r>
      <w:r w:rsidR="00C41500" w:rsidRPr="00C41500">
        <w:rPr>
          <w:lang w:val="en-GB" w:eastAsia="zh-CN"/>
        </w:rPr>
        <w:t>and Case B has been excluded</w:t>
      </w:r>
      <w:r>
        <w:rPr>
          <w:lang w:val="en-GB" w:eastAsia="zh-CN"/>
        </w:rPr>
        <w:t xml:space="preserve">. However, companies couldn’t converge on whether to support Case C, Case D and Case E. </w:t>
      </w:r>
      <w:r w:rsidRPr="005A0E76">
        <w:rPr>
          <w:lang w:val="en-GB" w:eastAsia="zh-CN"/>
        </w:rPr>
        <w:t>To break the deadlock in working group discussion, it is crucial if RAN plenary can give some guidance on this issue to facilitate the working group discussion.</w:t>
      </w:r>
      <w:bookmarkStart w:id="4" w:name="_GoBack"/>
      <w:bookmarkEnd w:id="4"/>
    </w:p>
    <w:p w14:paraId="0E93767A" w14:textId="77777777" w:rsidR="005A0E76" w:rsidRDefault="005A0E76">
      <w:pPr>
        <w:rPr>
          <w:lang w:val="en-GB" w:eastAsia="zh-CN"/>
        </w:rPr>
      </w:pPr>
      <w:r>
        <w:rPr>
          <w:lang w:val="en-GB" w:eastAsia="zh-CN"/>
        </w:rPr>
        <w:t>From network perspective, we propose to support Case C, Case D and Case E together to avoid the impact on legacy non-MBS UEs and also to offer flexibilities for different MBS services with different requirements. Thus, the following observation and proposal are proposed.</w:t>
      </w:r>
    </w:p>
    <w:p w14:paraId="4A34D90C" w14:textId="77777777" w:rsidR="008F176A" w:rsidRDefault="008F176A" w:rsidP="008F176A">
      <w:pPr>
        <w:rPr>
          <w:i/>
          <w:lang w:val="en-GB" w:eastAsia="zh-CN"/>
        </w:rPr>
      </w:pPr>
      <w:r w:rsidRPr="00CA367B">
        <w:rPr>
          <w:rFonts w:hint="eastAsia"/>
          <w:b/>
          <w:i/>
          <w:lang w:val="en-GB" w:eastAsia="zh-CN"/>
        </w:rPr>
        <w:t>O</w:t>
      </w:r>
      <w:r w:rsidRPr="00CA367B">
        <w:rPr>
          <w:b/>
          <w:i/>
          <w:lang w:val="en-GB" w:eastAsia="zh-CN"/>
        </w:rPr>
        <w:t>bservation 1</w:t>
      </w:r>
      <w:r w:rsidRPr="00CA367B">
        <w:rPr>
          <w:i/>
          <w:lang w:val="en-GB" w:eastAsia="zh-CN"/>
        </w:rPr>
        <w:t>: Only supporting Case C but not supporting Case D and Case E is too restrictive for MBS networks. It also require</w:t>
      </w:r>
      <w:r>
        <w:rPr>
          <w:i/>
          <w:lang w:val="en-GB" w:eastAsia="zh-CN"/>
        </w:rPr>
        <w:t>s</w:t>
      </w:r>
      <w:r w:rsidRPr="00CA367B">
        <w:rPr>
          <w:i/>
          <w:lang w:val="en-GB" w:eastAsia="zh-CN"/>
        </w:rPr>
        <w:t xml:space="preserve"> networks to upgrade legacy scheduling/configuration for unicast, which will delay the commercial progress of MBS.</w:t>
      </w:r>
    </w:p>
    <w:p w14:paraId="6E2A80A5" w14:textId="6F962F0E" w:rsidR="00224D47" w:rsidRPr="00224D47" w:rsidRDefault="001459E7" w:rsidP="00224D47">
      <w:pPr>
        <w:rPr>
          <w:i/>
          <w:color w:val="000000" w:themeColor="text1"/>
          <w:lang w:val="en-GB" w:eastAsia="zh-CN"/>
        </w:rPr>
      </w:pPr>
      <w:r w:rsidRPr="00224D47">
        <w:rPr>
          <w:b/>
          <w:i/>
          <w:color w:val="000000" w:themeColor="text1"/>
          <w:lang w:val="en-GB" w:eastAsia="zh-CN"/>
        </w:rPr>
        <w:t>Observation 2</w:t>
      </w:r>
      <w:r w:rsidRPr="00224D47">
        <w:rPr>
          <w:i/>
          <w:color w:val="000000" w:themeColor="text1"/>
          <w:lang w:val="en-GB" w:eastAsia="zh-CN"/>
        </w:rPr>
        <w:t xml:space="preserve">: A common configuration method can be used to configure CFR in case C, D, and E. </w:t>
      </w:r>
    </w:p>
    <w:p w14:paraId="7C33CA40" w14:textId="77777777" w:rsidR="004E1031" w:rsidRDefault="004E1031" w:rsidP="004E1031">
      <w:pPr>
        <w:rPr>
          <w:i/>
          <w:lang w:val="en-GB" w:eastAsia="zh-CN"/>
        </w:rPr>
      </w:pPr>
      <w:r w:rsidRPr="008F176A">
        <w:rPr>
          <w:rFonts w:hint="eastAsia"/>
          <w:b/>
          <w:i/>
          <w:lang w:val="en-GB" w:eastAsia="zh-CN"/>
        </w:rPr>
        <w:t>P</w:t>
      </w:r>
      <w:r w:rsidRPr="008F176A">
        <w:rPr>
          <w:b/>
          <w:i/>
          <w:lang w:val="en-GB" w:eastAsia="zh-CN"/>
        </w:rPr>
        <w:t>roposal 1</w:t>
      </w:r>
      <w:r w:rsidRPr="008F176A">
        <w:rPr>
          <w:i/>
          <w:lang w:val="en-GB" w:eastAsia="zh-CN"/>
        </w:rPr>
        <w:t>: For a configured/defined CFR for GC-PDCCH/PDSCH carrying MCCH and MTCH for broadcast reception with UEs in RRC IDLE/INACTIVE state</w:t>
      </w:r>
      <w:r>
        <w:rPr>
          <w:i/>
          <w:lang w:val="en-GB" w:eastAsia="zh-CN"/>
        </w:rPr>
        <w:t>,</w:t>
      </w:r>
      <w:r w:rsidRPr="008F176A">
        <w:rPr>
          <w:i/>
          <w:lang w:val="en-GB" w:eastAsia="zh-CN"/>
        </w:rPr>
        <w:t xml:space="preserve"> Rel-17 MBS supports </w:t>
      </w:r>
      <w:r>
        <w:rPr>
          <w:i/>
          <w:lang w:val="en-GB" w:eastAsia="zh-CN"/>
        </w:rPr>
        <w:t xml:space="preserve">all of the following cases </w:t>
      </w:r>
      <w:r w:rsidRPr="00117104">
        <w:rPr>
          <w:i/>
          <w:lang w:val="en-GB" w:eastAsia="zh-CN"/>
        </w:rPr>
        <w:t>with a common configuration framework</w:t>
      </w:r>
      <w:r>
        <w:rPr>
          <w:i/>
          <w:lang w:val="en-GB" w:eastAsia="zh-CN"/>
        </w:rPr>
        <w:t xml:space="preserve"> to accommodate different broadcast services with different requirements.</w:t>
      </w:r>
    </w:p>
    <w:p w14:paraId="69E2EB37" w14:textId="77777777" w:rsidR="004E1031" w:rsidRPr="00183855" w:rsidRDefault="004E1031" w:rsidP="004E1031">
      <w:pPr>
        <w:pStyle w:val="a"/>
        <w:numPr>
          <w:ilvl w:val="0"/>
          <w:numId w:val="34"/>
        </w:numPr>
        <w:rPr>
          <w:i/>
          <w:color w:val="000000" w:themeColor="text1"/>
          <w:lang w:eastAsia="zh-CN"/>
        </w:rPr>
      </w:pPr>
      <w:r w:rsidRPr="00183855">
        <w:rPr>
          <w:i/>
          <w:color w:val="000000" w:themeColor="text1"/>
        </w:rPr>
        <w:t>The CFR is larger than the initial DL BWP configured by SIB1.</w:t>
      </w:r>
    </w:p>
    <w:p w14:paraId="41668176" w14:textId="77777777" w:rsidR="004E1031" w:rsidRPr="009A6340" w:rsidRDefault="004E1031" w:rsidP="004E1031">
      <w:pPr>
        <w:pStyle w:val="a"/>
        <w:numPr>
          <w:ilvl w:val="0"/>
          <w:numId w:val="34"/>
        </w:numPr>
        <w:rPr>
          <w:i/>
          <w:lang w:eastAsia="zh-CN"/>
        </w:rPr>
      </w:pPr>
      <w:r w:rsidRPr="009A6340">
        <w:rPr>
          <w:i/>
          <w:lang w:eastAsia="zh-CN"/>
        </w:rPr>
        <w:t>The CFR is the same as the initial DL BWP configured by SIB1</w:t>
      </w:r>
    </w:p>
    <w:p w14:paraId="14815599" w14:textId="77777777" w:rsidR="004E1031" w:rsidRDefault="004E1031" w:rsidP="004E1031">
      <w:pPr>
        <w:pStyle w:val="a"/>
        <w:numPr>
          <w:ilvl w:val="0"/>
          <w:numId w:val="34"/>
        </w:numPr>
        <w:rPr>
          <w:i/>
          <w:lang w:eastAsia="zh-CN"/>
        </w:rPr>
      </w:pPr>
      <w:r w:rsidRPr="009A6340">
        <w:rPr>
          <w:i/>
          <w:lang w:eastAsia="zh-CN"/>
        </w:rPr>
        <w:t xml:space="preserve">The CFR is larger than CORESET#0 but smaller than the initial DL BWP configured by SIB1. </w:t>
      </w:r>
    </w:p>
    <w:p w14:paraId="441E8B9F" w14:textId="5C6022D4" w:rsidR="00BE7052" w:rsidRPr="00C41500" w:rsidRDefault="004E1031">
      <w:pPr>
        <w:rPr>
          <w:rFonts w:hint="eastAsia"/>
          <w:i/>
          <w:lang w:eastAsia="zh-CN"/>
        </w:rPr>
      </w:pPr>
      <w:r>
        <w:rPr>
          <w:i/>
          <w:lang w:eastAsia="zh-CN"/>
        </w:rPr>
        <w:t xml:space="preserve">Note: </w:t>
      </w:r>
      <w:r w:rsidRPr="00117104">
        <w:rPr>
          <w:i/>
          <w:lang w:eastAsia="zh-CN"/>
        </w:rPr>
        <w:t>The CFR fully contains CORESET#0.</w:t>
      </w:r>
    </w:p>
    <w:p w14:paraId="62DF3DE8" w14:textId="77777777" w:rsidR="00BE7052" w:rsidRDefault="001F5C2C">
      <w:pPr>
        <w:pStyle w:val="1"/>
        <w:rPr>
          <w:lang w:eastAsia="zh-CN"/>
        </w:rPr>
      </w:pPr>
      <w:r>
        <w:rPr>
          <w:rFonts w:hint="eastAsia"/>
          <w:lang w:eastAsia="zh-CN"/>
        </w:rPr>
        <w:t>R</w:t>
      </w:r>
      <w:r>
        <w:rPr>
          <w:lang w:eastAsia="zh-CN"/>
        </w:rPr>
        <w:t>eference</w:t>
      </w:r>
    </w:p>
    <w:p w14:paraId="2956E3BF" w14:textId="77777777" w:rsidR="00BE7052" w:rsidRDefault="001F5C2C">
      <w:pPr>
        <w:pStyle w:val="References"/>
        <w:rPr>
          <w:lang w:eastAsia="zh-CN"/>
        </w:rPr>
      </w:pPr>
      <w:r>
        <w:rPr>
          <w:lang w:eastAsia="zh-CN"/>
        </w:rPr>
        <w:t>RP-201038</w:t>
      </w:r>
      <w:r>
        <w:rPr>
          <w:rFonts w:hint="eastAsia"/>
          <w:lang w:eastAsia="zh-CN"/>
        </w:rPr>
        <w:t>,</w:t>
      </w:r>
      <w:r>
        <w:rPr>
          <w:lang w:eastAsia="zh-CN"/>
        </w:rPr>
        <w:t xml:space="preserve"> WID revision: NR Multicast and Broadcast Services, RAN#88e.</w:t>
      </w:r>
    </w:p>
    <w:p w14:paraId="056BD089" w14:textId="77777777" w:rsidR="003B7574" w:rsidRPr="001459E7" w:rsidRDefault="00CA367B" w:rsidP="001459E7">
      <w:pPr>
        <w:pStyle w:val="References"/>
        <w:rPr>
          <w:lang w:eastAsia="zh-CN"/>
        </w:rPr>
      </w:pPr>
      <w:r w:rsidRPr="00CA367B">
        <w:rPr>
          <w:lang w:eastAsia="zh-CN"/>
        </w:rPr>
        <w:t>R1-2108579</w:t>
      </w:r>
      <w:r>
        <w:rPr>
          <w:lang w:eastAsia="zh-CN"/>
        </w:rPr>
        <w:t xml:space="preserve">, </w:t>
      </w:r>
      <w:r w:rsidRPr="00CA367B">
        <w:rPr>
          <w:lang w:eastAsia="zh-CN"/>
        </w:rPr>
        <w:t>Feature Lead summary #6 on RAN basic functions for broadcast/multicast for UEs in RRC_IDLE/RRC_INACTIVE states</w:t>
      </w:r>
      <w:r w:rsidR="008F176A">
        <w:rPr>
          <w:lang w:eastAsia="zh-CN"/>
        </w:rPr>
        <w:t xml:space="preserve">, RAN1#106-e, </w:t>
      </w:r>
      <w:r w:rsidR="008F176A" w:rsidRPr="008F176A">
        <w:rPr>
          <w:lang w:eastAsia="zh-CN"/>
        </w:rPr>
        <w:t>Moderator (BBC)</w:t>
      </w:r>
      <w:r w:rsidR="008F176A">
        <w:rPr>
          <w:lang w:eastAsia="zh-CN"/>
        </w:rPr>
        <w:t>.</w:t>
      </w:r>
    </w:p>
    <w:p w14:paraId="142BC973" w14:textId="77777777" w:rsidR="00EC092E" w:rsidRDefault="00EC092E" w:rsidP="00EC092E">
      <w:pPr>
        <w:pStyle w:val="1"/>
        <w:rPr>
          <w:lang w:eastAsia="zh-CN"/>
        </w:rPr>
      </w:pPr>
      <w:r w:rsidRPr="00EC092E">
        <w:rPr>
          <w:lang w:eastAsia="zh-CN"/>
        </w:rPr>
        <w:lastRenderedPageBreak/>
        <w:t>Appendix</w:t>
      </w:r>
    </w:p>
    <w:p w14:paraId="6EDC04A9" w14:textId="77777777" w:rsidR="003B7574" w:rsidRPr="003B7574" w:rsidRDefault="003B7574" w:rsidP="003B7574">
      <w:pPr>
        <w:pStyle w:val="2"/>
        <w:rPr>
          <w:lang w:eastAsia="zh-CN"/>
        </w:rPr>
      </w:pPr>
      <w:r>
        <w:rPr>
          <w:lang w:eastAsia="zh-CN"/>
        </w:rPr>
        <w:t>RAN1 agreements</w:t>
      </w:r>
    </w:p>
    <w:p w14:paraId="09ABB6F7" w14:textId="77777777" w:rsidR="00EC092E" w:rsidRDefault="00EC092E" w:rsidP="00EC092E">
      <w:pPr>
        <w:rPr>
          <w:lang w:eastAsia="x-none"/>
        </w:rPr>
      </w:pPr>
      <w:r>
        <w:rPr>
          <w:highlight w:val="green"/>
          <w:lang w:eastAsia="x-none"/>
        </w:rPr>
        <w:t xml:space="preserve">RAN1 </w:t>
      </w:r>
      <w:r w:rsidRPr="00A37BBD">
        <w:rPr>
          <w:highlight w:val="green"/>
          <w:lang w:eastAsia="x-none"/>
        </w:rPr>
        <w:t>Agreement</w:t>
      </w:r>
      <w:r>
        <w:rPr>
          <w:highlight w:val="green"/>
          <w:lang w:eastAsia="x-none"/>
        </w:rPr>
        <w:t xml:space="preserve"> (RAN1#104-e)</w:t>
      </w:r>
      <w:r w:rsidRPr="00A37BBD">
        <w:rPr>
          <w:highlight w:val="green"/>
          <w:lang w:eastAsia="x-none"/>
        </w:rPr>
        <w:t>:</w:t>
      </w:r>
    </w:p>
    <w:p w14:paraId="1B96E70B" w14:textId="77777777" w:rsidR="00EC092E" w:rsidRPr="008D1C4F" w:rsidRDefault="00EC092E" w:rsidP="00EC092E">
      <w:r w:rsidRPr="0057637A">
        <w:t>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r w:rsidRPr="008D1C4F">
        <w:t xml:space="preserve">, </w:t>
      </w:r>
      <w:r w:rsidRPr="008D1C4F">
        <w:rPr>
          <w:u w:val="single"/>
        </w:rPr>
        <w:t>and identify which case(s) will be supported</w:t>
      </w:r>
      <w:r w:rsidRPr="008D1C4F">
        <w:t>:</w:t>
      </w:r>
    </w:p>
    <w:p w14:paraId="072A4526" w14:textId="77777777" w:rsidR="00EC092E" w:rsidRPr="008D1C4F" w:rsidRDefault="00EC092E" w:rsidP="00EC092E">
      <w:pPr>
        <w:pStyle w:val="a"/>
        <w:numPr>
          <w:ilvl w:val="0"/>
          <w:numId w:val="31"/>
        </w:numPr>
        <w:overflowPunct w:val="0"/>
        <w:autoSpaceDE w:val="0"/>
        <w:autoSpaceDN w:val="0"/>
        <w:adjustRightInd w:val="0"/>
        <w:spacing w:after="0"/>
        <w:jc w:val="left"/>
        <w:textAlignment w:val="baseline"/>
      </w:pPr>
      <w:r w:rsidRPr="008D1C4F">
        <w:t xml:space="preserve">[Case E] the case where a CFR is defined based on a configured BWP. </w:t>
      </w:r>
    </w:p>
    <w:p w14:paraId="7BAB8676" w14:textId="77777777" w:rsidR="00EC092E" w:rsidRPr="0057637A" w:rsidRDefault="00EC092E" w:rsidP="00EC092E">
      <w:pPr>
        <w:pStyle w:val="a"/>
        <w:numPr>
          <w:ilvl w:val="1"/>
          <w:numId w:val="31"/>
        </w:numPr>
        <w:overflowPunct w:val="0"/>
        <w:autoSpaceDE w:val="0"/>
        <w:autoSpaceDN w:val="0"/>
        <w:adjustRightInd w:val="0"/>
        <w:spacing w:after="0"/>
        <w:jc w:val="left"/>
        <w:textAlignment w:val="baseline"/>
      </w:pPr>
      <w:r>
        <w:t>In particular, study the following:</w:t>
      </w:r>
    </w:p>
    <w:p w14:paraId="7E525DE4" w14:textId="77777777" w:rsidR="00EC092E" w:rsidRDefault="00EC092E" w:rsidP="00EC092E">
      <w:pPr>
        <w:pStyle w:val="a"/>
        <w:numPr>
          <w:ilvl w:val="2"/>
          <w:numId w:val="31"/>
        </w:numPr>
        <w:overflowPunct w:val="0"/>
        <w:autoSpaceDE w:val="0"/>
        <w:autoSpaceDN w:val="0"/>
        <w:adjustRightInd w:val="0"/>
        <w:spacing w:after="0"/>
        <w:jc w:val="left"/>
        <w:textAlignment w:val="baseline"/>
      </w:pPr>
      <w:proofErr w:type="gramStart"/>
      <w:r>
        <w:t>whether</w:t>
      </w:r>
      <w:proofErr w:type="gramEnd"/>
      <w:r>
        <w:t xml:space="preserve"> a </w:t>
      </w:r>
      <w:r w:rsidRPr="0057637A">
        <w:t>configured BWP</w:t>
      </w:r>
      <w:r>
        <w:t xml:space="preserve"> for MBS is needed or not.</w:t>
      </w:r>
    </w:p>
    <w:p w14:paraId="38E8EBF0" w14:textId="77777777" w:rsidR="00EC092E" w:rsidRPr="0057637A" w:rsidRDefault="00EC092E" w:rsidP="00EC092E">
      <w:pPr>
        <w:pStyle w:val="a"/>
        <w:numPr>
          <w:ilvl w:val="2"/>
          <w:numId w:val="31"/>
        </w:numPr>
        <w:overflowPunct w:val="0"/>
        <w:autoSpaceDE w:val="0"/>
        <w:autoSpaceDN w:val="0"/>
        <w:adjustRightInd w:val="0"/>
        <w:spacing w:after="0"/>
        <w:jc w:val="left"/>
        <w:textAlignment w:val="baseline"/>
      </w:pPr>
      <w:proofErr w:type="gramStart"/>
      <w:r>
        <w:t>whether</w:t>
      </w:r>
      <w:proofErr w:type="gramEnd"/>
      <w:r>
        <w:t xml:space="preserve"> </w:t>
      </w:r>
      <w:r>
        <w:rPr>
          <w:lang w:eastAsia="zh-CN"/>
        </w:rPr>
        <w:t>BWP switching is needed or not.</w:t>
      </w:r>
    </w:p>
    <w:p w14:paraId="5AB0369E" w14:textId="77777777" w:rsidR="00EC092E" w:rsidRDefault="00EC092E" w:rsidP="00EC092E">
      <w:pPr>
        <w:pStyle w:val="a"/>
        <w:numPr>
          <w:ilvl w:val="1"/>
          <w:numId w:val="31"/>
        </w:numPr>
        <w:overflowPunct w:val="0"/>
        <w:autoSpaceDE w:val="0"/>
        <w:autoSpaceDN w:val="0"/>
        <w:adjustRightInd w:val="0"/>
        <w:spacing w:after="0"/>
        <w:jc w:val="left"/>
        <w:textAlignment w:val="baseline"/>
      </w:pPr>
      <w:r>
        <w:t xml:space="preserve">In this study, the </w:t>
      </w:r>
      <w:r w:rsidRPr="0057637A">
        <w:t>configured BWP</w:t>
      </w:r>
      <w:r>
        <w:t xml:space="preserve"> has the following properties:</w:t>
      </w:r>
    </w:p>
    <w:p w14:paraId="352C42D6" w14:textId="77777777" w:rsidR="00EC092E" w:rsidRPr="0057637A" w:rsidRDefault="00EC092E" w:rsidP="00EC092E">
      <w:pPr>
        <w:pStyle w:val="a"/>
        <w:numPr>
          <w:ilvl w:val="2"/>
          <w:numId w:val="31"/>
        </w:numPr>
        <w:overflowPunct w:val="0"/>
        <w:autoSpaceDE w:val="0"/>
        <w:autoSpaceDN w:val="0"/>
        <w:adjustRightInd w:val="0"/>
        <w:spacing w:after="0"/>
        <w:jc w:val="left"/>
        <w:textAlignment w:val="baseline"/>
      </w:pPr>
      <w:r w:rsidRPr="0057637A">
        <w:t xml:space="preserve">The configured BWP is different than the initial BWP where the frequency resources of this initial BWP are configured smaller than the full carrier bandwidth. </w:t>
      </w:r>
    </w:p>
    <w:p w14:paraId="7E0CD3BF" w14:textId="77777777" w:rsidR="00EC092E" w:rsidRPr="0057637A" w:rsidRDefault="00EC092E" w:rsidP="00EC092E">
      <w:pPr>
        <w:pStyle w:val="a"/>
        <w:numPr>
          <w:ilvl w:val="2"/>
          <w:numId w:val="31"/>
        </w:numPr>
        <w:overflowPunct w:val="0"/>
        <w:autoSpaceDE w:val="0"/>
        <w:autoSpaceDN w:val="0"/>
        <w:adjustRightInd w:val="0"/>
        <w:spacing w:after="0"/>
        <w:jc w:val="left"/>
        <w:textAlignment w:val="baseline"/>
      </w:pPr>
      <w:r w:rsidRPr="0057637A">
        <w:t>The CFR has the frequency resources identical to the configured BWP.</w:t>
      </w:r>
    </w:p>
    <w:p w14:paraId="4D243594" w14:textId="77777777" w:rsidR="00EC092E" w:rsidRDefault="00EC092E" w:rsidP="00EC092E">
      <w:pPr>
        <w:pStyle w:val="a"/>
        <w:numPr>
          <w:ilvl w:val="2"/>
          <w:numId w:val="31"/>
        </w:numPr>
        <w:overflowPunct w:val="0"/>
        <w:autoSpaceDE w:val="0"/>
        <w:autoSpaceDN w:val="0"/>
        <w:adjustRightInd w:val="0"/>
        <w:spacing w:after="0"/>
        <w:jc w:val="left"/>
        <w:textAlignment w:val="baseline"/>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01285DE3" w14:textId="77777777" w:rsidR="00EC092E" w:rsidRDefault="00EC092E" w:rsidP="00EC092E">
      <w:pPr>
        <w:pStyle w:val="a"/>
        <w:numPr>
          <w:ilvl w:val="1"/>
          <w:numId w:val="31"/>
        </w:numPr>
        <w:overflowPunct w:val="0"/>
        <w:autoSpaceDE w:val="0"/>
        <w:autoSpaceDN w:val="0"/>
        <w:adjustRightInd w:val="0"/>
        <w:spacing w:after="0"/>
        <w:jc w:val="left"/>
        <w:textAlignment w:val="baseline"/>
      </w:pPr>
      <w:r>
        <w:t>Note: The configured BWP is not larger than the carrier bandwidth</w:t>
      </w:r>
    </w:p>
    <w:p w14:paraId="04A68F41" w14:textId="77777777" w:rsidR="00EC092E" w:rsidRDefault="00EC092E" w:rsidP="00EC092E">
      <w:pPr>
        <w:pStyle w:val="a"/>
        <w:numPr>
          <w:ilvl w:val="0"/>
          <w:numId w:val="31"/>
        </w:numPr>
        <w:overflowPunct w:val="0"/>
        <w:autoSpaceDE w:val="0"/>
        <w:autoSpaceDN w:val="0"/>
        <w:adjustRightInd w:val="0"/>
        <w:spacing w:after="0"/>
        <w:jc w:val="left"/>
        <w:textAlignment w:val="baseline"/>
      </w:pPr>
      <w:proofErr w:type="gramStart"/>
      <w:r w:rsidRPr="00B42E27">
        <w:t>the</w:t>
      </w:r>
      <w:proofErr w:type="gramEnd"/>
      <w:r w:rsidRPr="00B42E27">
        <w:t xml:space="preserve"> case where</w:t>
      </w:r>
      <w:r w:rsidRPr="00BE531D">
        <w:t xml:space="preserve"> the initial BWP </w:t>
      </w:r>
      <w:r>
        <w:t xml:space="preserve">fully </w:t>
      </w:r>
      <w:r w:rsidRPr="00BE531D">
        <w:t>contains the CFR in the frequency domain.</w:t>
      </w:r>
    </w:p>
    <w:p w14:paraId="04D27687" w14:textId="77777777" w:rsidR="00EC092E" w:rsidRPr="00BE531D" w:rsidRDefault="00EC092E" w:rsidP="00EC092E">
      <w:pPr>
        <w:pStyle w:val="a"/>
        <w:numPr>
          <w:ilvl w:val="1"/>
          <w:numId w:val="31"/>
        </w:numPr>
        <w:overflowPunct w:val="0"/>
        <w:autoSpaceDE w:val="0"/>
        <w:autoSpaceDN w:val="0"/>
        <w:adjustRightInd w:val="0"/>
        <w:spacing w:after="0"/>
        <w:jc w:val="left"/>
        <w:textAlignment w:val="baseline"/>
      </w:pPr>
      <w:r>
        <w:t>I</w:t>
      </w:r>
      <w:r w:rsidRPr="00BE531D">
        <w:t xml:space="preserve">n </w:t>
      </w:r>
      <w:r>
        <w:t>this study t</w:t>
      </w:r>
      <w:r w:rsidRPr="00BE531D">
        <w:t xml:space="preserve">he following </w:t>
      </w:r>
      <w:r>
        <w:t>sub-cases are considered</w:t>
      </w:r>
      <w:r w:rsidRPr="00BE531D">
        <w:t>:</w:t>
      </w:r>
    </w:p>
    <w:p w14:paraId="1919C3B6" w14:textId="77777777" w:rsidR="00EC092E" w:rsidRPr="00BE531D" w:rsidRDefault="00EC092E" w:rsidP="00EC092E">
      <w:pPr>
        <w:numPr>
          <w:ilvl w:val="2"/>
          <w:numId w:val="31"/>
        </w:numPr>
        <w:spacing w:after="0"/>
        <w:jc w:val="left"/>
      </w:pPr>
      <w:r w:rsidRPr="008D1C4F">
        <w:t>[Case B] 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0C75ED32" w14:textId="77777777" w:rsidR="00EC092E" w:rsidRPr="008D1C4F" w:rsidRDefault="00EC092E" w:rsidP="00EC092E">
      <w:pPr>
        <w:numPr>
          <w:ilvl w:val="2"/>
          <w:numId w:val="31"/>
        </w:numPr>
        <w:spacing w:after="0"/>
        <w:jc w:val="left"/>
      </w:pPr>
      <w:r w:rsidRPr="008D1C4F">
        <w:t>[Case D] A CFR with smaller size than the initial BWP, where the initial BWP has the frequency resources configured by SIB1. In this case the CFR has the frequency resources confined within the initial BWP and have the same SCS and CP as the initial BWP.</w:t>
      </w:r>
    </w:p>
    <w:p w14:paraId="23195189" w14:textId="77777777" w:rsidR="00EC092E" w:rsidRPr="008D1C4F" w:rsidRDefault="00EC092E" w:rsidP="00EC092E">
      <w:pPr>
        <w:pStyle w:val="a"/>
        <w:numPr>
          <w:ilvl w:val="1"/>
          <w:numId w:val="31"/>
        </w:numPr>
        <w:overflowPunct w:val="0"/>
        <w:autoSpaceDE w:val="0"/>
        <w:autoSpaceDN w:val="0"/>
        <w:adjustRightInd w:val="0"/>
        <w:spacing w:after="0"/>
        <w:jc w:val="left"/>
        <w:textAlignment w:val="baseline"/>
      </w:pPr>
      <w:r w:rsidRPr="008D1C4F">
        <w:t>In particular, study the following:</w:t>
      </w:r>
    </w:p>
    <w:p w14:paraId="1D59BB5B" w14:textId="77777777" w:rsidR="00EC092E" w:rsidRPr="008D1C4F" w:rsidRDefault="00EC092E" w:rsidP="00EC092E">
      <w:pPr>
        <w:pStyle w:val="a"/>
        <w:numPr>
          <w:ilvl w:val="2"/>
          <w:numId w:val="31"/>
        </w:numPr>
        <w:overflowPunct w:val="0"/>
        <w:autoSpaceDE w:val="0"/>
        <w:autoSpaceDN w:val="0"/>
        <w:adjustRightInd w:val="0"/>
        <w:spacing w:after="0"/>
        <w:jc w:val="left"/>
        <w:textAlignment w:val="baseline"/>
      </w:pPr>
      <w:r w:rsidRPr="008D1C4F">
        <w:t>Whether the considered two options with a CFR with smaller size than the initial BWP are needed or not for MBS.</w:t>
      </w:r>
    </w:p>
    <w:p w14:paraId="16754995" w14:textId="77777777" w:rsidR="00EC092E" w:rsidRPr="008D1C4F" w:rsidRDefault="00EC092E" w:rsidP="00EC092E">
      <w:pPr>
        <w:pStyle w:val="a"/>
        <w:numPr>
          <w:ilvl w:val="0"/>
          <w:numId w:val="31"/>
        </w:numPr>
        <w:overflowPunct w:val="0"/>
        <w:autoSpaceDE w:val="0"/>
        <w:autoSpaceDN w:val="0"/>
        <w:adjustRightInd w:val="0"/>
        <w:spacing w:after="0"/>
        <w:jc w:val="left"/>
        <w:textAlignment w:val="baseline"/>
      </w:pPr>
      <w:proofErr w:type="gramStart"/>
      <w:r w:rsidRPr="008D1C4F">
        <w:t>the</w:t>
      </w:r>
      <w:proofErr w:type="gramEnd"/>
      <w:r w:rsidRPr="008D1C4F">
        <w:t xml:space="preserve"> case where the initial BWP has same size as the CFR in the frequency domain. </w:t>
      </w:r>
    </w:p>
    <w:p w14:paraId="2C94A376" w14:textId="77777777" w:rsidR="00EC092E" w:rsidRPr="008D1C4F" w:rsidRDefault="00EC092E" w:rsidP="00EC092E">
      <w:pPr>
        <w:pStyle w:val="a"/>
        <w:numPr>
          <w:ilvl w:val="1"/>
          <w:numId w:val="31"/>
        </w:numPr>
        <w:overflowPunct w:val="0"/>
        <w:autoSpaceDE w:val="0"/>
        <w:autoSpaceDN w:val="0"/>
        <w:adjustRightInd w:val="0"/>
        <w:spacing w:after="0"/>
        <w:jc w:val="left"/>
        <w:textAlignment w:val="baseline"/>
      </w:pPr>
      <w:r w:rsidRPr="008D1C4F">
        <w:t>In this study the following two sub-cases are considered:</w:t>
      </w:r>
    </w:p>
    <w:p w14:paraId="5D4FA089" w14:textId="77777777" w:rsidR="00EC092E" w:rsidRPr="008D1C4F" w:rsidRDefault="00EC092E" w:rsidP="00EC092E">
      <w:pPr>
        <w:pStyle w:val="a"/>
        <w:numPr>
          <w:ilvl w:val="2"/>
          <w:numId w:val="31"/>
        </w:numPr>
        <w:overflowPunct w:val="0"/>
        <w:autoSpaceDE w:val="0"/>
        <w:autoSpaceDN w:val="0"/>
        <w:adjustRightInd w:val="0"/>
        <w:spacing w:after="0"/>
        <w:jc w:val="left"/>
        <w:textAlignment w:val="baseline"/>
      </w:pPr>
      <w:r w:rsidRPr="008D1C4F">
        <w:t>[Case A] A CFR with the same size as the initial BWP, where the initial BWP has the same frequency resources as CORESET0. In this case the CFR has the same frequency resources and same SCS and CP as the initial BWP.</w:t>
      </w:r>
    </w:p>
    <w:p w14:paraId="52CE8A39" w14:textId="77777777" w:rsidR="00EC092E" w:rsidRPr="008D1C4F" w:rsidRDefault="00EC092E" w:rsidP="00EC092E">
      <w:pPr>
        <w:pStyle w:val="a"/>
        <w:numPr>
          <w:ilvl w:val="2"/>
          <w:numId w:val="31"/>
        </w:numPr>
        <w:overflowPunct w:val="0"/>
        <w:autoSpaceDE w:val="0"/>
        <w:autoSpaceDN w:val="0"/>
        <w:adjustRightInd w:val="0"/>
        <w:spacing w:after="0"/>
        <w:jc w:val="left"/>
        <w:textAlignment w:val="baseline"/>
      </w:pPr>
      <w:r w:rsidRPr="008D1C4F">
        <w:t>[Case C] A CFR with same size as the initial BWP, where the initial BWP has the frequency resources configured by SIB1. In this case the CFR has the same frequency resources and same SCS and CP as the initial BWP.</w:t>
      </w:r>
    </w:p>
    <w:p w14:paraId="5899A078" w14:textId="77777777" w:rsidR="00EC092E" w:rsidRPr="008D1C4F" w:rsidRDefault="00EC092E" w:rsidP="00EC092E">
      <w:pPr>
        <w:pStyle w:val="a"/>
        <w:numPr>
          <w:ilvl w:val="1"/>
          <w:numId w:val="31"/>
        </w:numPr>
        <w:overflowPunct w:val="0"/>
        <w:autoSpaceDE w:val="0"/>
        <w:autoSpaceDN w:val="0"/>
        <w:adjustRightInd w:val="0"/>
        <w:spacing w:after="0"/>
        <w:jc w:val="left"/>
        <w:textAlignment w:val="baseline"/>
      </w:pPr>
      <w:r w:rsidRPr="008D1C4F">
        <w:t>In particular, study the following:</w:t>
      </w:r>
    </w:p>
    <w:p w14:paraId="18AE0DCA" w14:textId="77777777" w:rsidR="00EC092E" w:rsidRPr="008D1C4F" w:rsidRDefault="00EC092E" w:rsidP="00EC092E">
      <w:pPr>
        <w:pStyle w:val="a"/>
        <w:numPr>
          <w:ilvl w:val="2"/>
          <w:numId w:val="31"/>
        </w:numPr>
        <w:overflowPunct w:val="0"/>
        <w:autoSpaceDE w:val="0"/>
        <w:autoSpaceDN w:val="0"/>
        <w:adjustRightInd w:val="0"/>
        <w:spacing w:after="0"/>
        <w:jc w:val="left"/>
        <w:textAlignment w:val="baseline"/>
      </w:pPr>
      <w:r w:rsidRPr="008D1C4F">
        <w:t>Whether the considered two options with a CFR with the same size as the initial BWP are needed or not for MBS.</w:t>
      </w:r>
    </w:p>
    <w:p w14:paraId="6853AAF7" w14:textId="77777777" w:rsidR="00EC092E" w:rsidRDefault="00EC092E" w:rsidP="00EC092E">
      <w:pPr>
        <w:rPr>
          <w:lang w:val="en-GB" w:eastAsia="zh-CN"/>
        </w:rPr>
      </w:pPr>
    </w:p>
    <w:p w14:paraId="6CD2A27D" w14:textId="77777777" w:rsidR="003B7574" w:rsidRDefault="003B7574" w:rsidP="003B7574">
      <w:pPr>
        <w:pStyle w:val="2"/>
        <w:rPr>
          <w:lang w:eastAsia="zh-CN"/>
        </w:rPr>
      </w:pPr>
      <w:r>
        <w:rPr>
          <w:rFonts w:hint="eastAsia"/>
          <w:lang w:eastAsia="zh-CN"/>
        </w:rPr>
        <w:t>E</w:t>
      </w:r>
      <w:r>
        <w:rPr>
          <w:lang w:eastAsia="zh-CN"/>
        </w:rPr>
        <w:t>xample figures</w:t>
      </w:r>
    </w:p>
    <w:tbl>
      <w:tblPr>
        <w:tblStyle w:val="af4"/>
        <w:tblW w:w="0" w:type="auto"/>
        <w:tblLook w:val="04A0" w:firstRow="1" w:lastRow="0" w:firstColumn="1" w:lastColumn="0" w:noHBand="0" w:noVBand="1"/>
      </w:tblPr>
      <w:tblGrid>
        <w:gridCol w:w="988"/>
        <w:gridCol w:w="8640"/>
      </w:tblGrid>
      <w:tr w:rsidR="003B7574" w14:paraId="5BA568B9" w14:textId="77777777" w:rsidTr="00F87754">
        <w:tc>
          <w:tcPr>
            <w:tcW w:w="988" w:type="dxa"/>
          </w:tcPr>
          <w:p w14:paraId="67B090AA" w14:textId="77777777" w:rsidR="003B7574" w:rsidRDefault="003B7574" w:rsidP="003B7574">
            <w:pPr>
              <w:rPr>
                <w:lang w:val="en-GB" w:eastAsia="zh-CN"/>
              </w:rPr>
            </w:pPr>
            <w:r>
              <w:rPr>
                <w:rFonts w:hint="eastAsia"/>
                <w:lang w:val="en-GB" w:eastAsia="zh-CN"/>
              </w:rPr>
              <w:t>C</w:t>
            </w:r>
            <w:r>
              <w:rPr>
                <w:lang w:val="en-GB" w:eastAsia="zh-CN"/>
              </w:rPr>
              <w:t>ase E</w:t>
            </w:r>
          </w:p>
        </w:tc>
        <w:tc>
          <w:tcPr>
            <w:tcW w:w="8640" w:type="dxa"/>
          </w:tcPr>
          <w:p w14:paraId="7BAAC250" w14:textId="77777777" w:rsidR="003B7574" w:rsidRDefault="003B7574" w:rsidP="003B7574">
            <w:pPr>
              <w:rPr>
                <w:lang w:val="en-GB" w:eastAsia="zh-CN"/>
              </w:rPr>
            </w:pPr>
            <w:r>
              <w:rPr>
                <w:rFonts w:hint="eastAsia"/>
                <w:lang w:val="en-GB" w:eastAsia="zh-CN"/>
              </w:rPr>
              <w:t>T</w:t>
            </w:r>
            <w:r>
              <w:rPr>
                <w:lang w:val="en-GB" w:eastAsia="zh-CN"/>
              </w:rPr>
              <w:t>he CFR is larger than the initial DL BWP</w:t>
            </w:r>
            <w:r w:rsidRPr="00224D47">
              <w:rPr>
                <w:color w:val="FF0000"/>
                <w:lang w:val="en-GB" w:eastAsia="zh-CN"/>
              </w:rPr>
              <w:t xml:space="preserve"> </w:t>
            </w:r>
            <w:r w:rsidRPr="00183855">
              <w:rPr>
                <w:color w:val="000000" w:themeColor="text1"/>
                <w:lang w:val="en-GB" w:eastAsia="zh-CN"/>
              </w:rPr>
              <w:t>configured by SIB1</w:t>
            </w:r>
          </w:p>
          <w:p w14:paraId="60ED813B" w14:textId="77777777" w:rsidR="003B7574" w:rsidRDefault="003B7574" w:rsidP="003B7574">
            <w:pPr>
              <w:rPr>
                <w:lang w:val="en-GB" w:eastAsia="zh-CN"/>
              </w:rPr>
            </w:pPr>
            <w:r>
              <w:rPr>
                <w:noProof/>
                <w:lang w:eastAsia="zh-CN"/>
              </w:rPr>
              <w:drawing>
                <wp:inline distT="0" distB="0" distL="0" distR="0" wp14:anchorId="2E4463BE" wp14:editId="10B33C27">
                  <wp:extent cx="3600000" cy="42588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425889"/>
                          </a:xfrm>
                          <a:prstGeom prst="rect">
                            <a:avLst/>
                          </a:prstGeom>
                          <a:noFill/>
                        </pic:spPr>
                      </pic:pic>
                    </a:graphicData>
                  </a:graphic>
                </wp:inline>
              </w:drawing>
            </w:r>
          </w:p>
          <w:p w14:paraId="12838C2D" w14:textId="77777777" w:rsidR="003B7574" w:rsidRDefault="003B7574" w:rsidP="003B7574">
            <w:pPr>
              <w:rPr>
                <w:lang w:val="en-GB" w:eastAsia="zh-CN"/>
              </w:rPr>
            </w:pPr>
            <w:r>
              <w:rPr>
                <w:noProof/>
                <w:lang w:eastAsia="zh-CN"/>
              </w:rPr>
              <w:drawing>
                <wp:inline distT="0" distB="0" distL="0" distR="0" wp14:anchorId="47176CA0" wp14:editId="68AF0266">
                  <wp:extent cx="2880000" cy="3307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330755"/>
                          </a:xfrm>
                          <a:prstGeom prst="rect">
                            <a:avLst/>
                          </a:prstGeom>
                          <a:noFill/>
                        </pic:spPr>
                      </pic:pic>
                    </a:graphicData>
                  </a:graphic>
                </wp:inline>
              </w:drawing>
            </w:r>
          </w:p>
        </w:tc>
      </w:tr>
      <w:tr w:rsidR="003B7574" w14:paraId="1A5DC8E9" w14:textId="77777777" w:rsidTr="00F87754">
        <w:tc>
          <w:tcPr>
            <w:tcW w:w="988" w:type="dxa"/>
          </w:tcPr>
          <w:p w14:paraId="73AF5AE5" w14:textId="77777777" w:rsidR="003B7574" w:rsidRDefault="003B7574" w:rsidP="003B7574">
            <w:pPr>
              <w:rPr>
                <w:lang w:val="en-GB" w:eastAsia="zh-CN"/>
              </w:rPr>
            </w:pPr>
            <w:r>
              <w:rPr>
                <w:rFonts w:hint="eastAsia"/>
                <w:lang w:val="en-GB" w:eastAsia="zh-CN"/>
              </w:rPr>
              <w:t>C</w:t>
            </w:r>
            <w:r>
              <w:rPr>
                <w:lang w:val="en-GB" w:eastAsia="zh-CN"/>
              </w:rPr>
              <w:t>ase C</w:t>
            </w:r>
          </w:p>
        </w:tc>
        <w:tc>
          <w:tcPr>
            <w:tcW w:w="8640" w:type="dxa"/>
          </w:tcPr>
          <w:p w14:paraId="293EED4B" w14:textId="77777777" w:rsidR="003B7574" w:rsidRDefault="003B7574" w:rsidP="003B7574">
            <w:pPr>
              <w:rPr>
                <w:lang w:val="en-GB" w:eastAsia="zh-CN"/>
              </w:rPr>
            </w:pPr>
            <w:r>
              <w:rPr>
                <w:rFonts w:hint="eastAsia"/>
                <w:lang w:val="en-GB" w:eastAsia="zh-CN"/>
              </w:rPr>
              <w:t>T</w:t>
            </w:r>
            <w:r>
              <w:rPr>
                <w:lang w:val="en-GB" w:eastAsia="zh-CN"/>
              </w:rPr>
              <w:t xml:space="preserve">he CFR is the same as the initial DL BWP configured by SIB1 </w:t>
            </w:r>
          </w:p>
          <w:p w14:paraId="6E221183" w14:textId="77777777" w:rsidR="003B7574" w:rsidRDefault="003B7574" w:rsidP="003B7574">
            <w:pPr>
              <w:rPr>
                <w:lang w:val="en-GB" w:eastAsia="zh-CN"/>
              </w:rPr>
            </w:pPr>
            <w:r>
              <w:rPr>
                <w:noProof/>
                <w:lang w:eastAsia="zh-CN"/>
              </w:rPr>
              <w:lastRenderedPageBreak/>
              <w:drawing>
                <wp:inline distT="0" distB="0" distL="0" distR="0" wp14:anchorId="1CFBFFD0" wp14:editId="0A91929A">
                  <wp:extent cx="3600000" cy="433219"/>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433219"/>
                          </a:xfrm>
                          <a:prstGeom prst="rect">
                            <a:avLst/>
                          </a:prstGeom>
                          <a:noFill/>
                        </pic:spPr>
                      </pic:pic>
                    </a:graphicData>
                  </a:graphic>
                </wp:inline>
              </w:drawing>
            </w:r>
          </w:p>
          <w:p w14:paraId="2C06C26E" w14:textId="77777777" w:rsidR="003B7574" w:rsidRDefault="003B7574" w:rsidP="003B7574">
            <w:pPr>
              <w:rPr>
                <w:lang w:val="en-GB" w:eastAsia="zh-CN"/>
              </w:rPr>
            </w:pPr>
            <w:r>
              <w:rPr>
                <w:noProof/>
                <w:lang w:eastAsia="zh-CN"/>
              </w:rPr>
              <w:drawing>
                <wp:inline distT="0" distB="0" distL="0" distR="0" wp14:anchorId="0DB1CEBA" wp14:editId="7954728F">
                  <wp:extent cx="2880000" cy="3307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330755"/>
                          </a:xfrm>
                          <a:prstGeom prst="rect">
                            <a:avLst/>
                          </a:prstGeom>
                          <a:noFill/>
                        </pic:spPr>
                      </pic:pic>
                    </a:graphicData>
                  </a:graphic>
                </wp:inline>
              </w:drawing>
            </w:r>
          </w:p>
        </w:tc>
      </w:tr>
      <w:tr w:rsidR="003B7574" w14:paraId="0DDED50F" w14:textId="77777777" w:rsidTr="00F87754">
        <w:tc>
          <w:tcPr>
            <w:tcW w:w="988" w:type="dxa"/>
          </w:tcPr>
          <w:p w14:paraId="1AF1490C" w14:textId="77777777" w:rsidR="003B7574" w:rsidRDefault="003B7574" w:rsidP="003B7574">
            <w:pPr>
              <w:rPr>
                <w:lang w:val="en-GB" w:eastAsia="zh-CN"/>
              </w:rPr>
            </w:pPr>
            <w:r>
              <w:rPr>
                <w:rFonts w:hint="eastAsia"/>
                <w:lang w:val="en-GB" w:eastAsia="zh-CN"/>
              </w:rPr>
              <w:lastRenderedPageBreak/>
              <w:t>C</w:t>
            </w:r>
            <w:r>
              <w:rPr>
                <w:lang w:val="en-GB" w:eastAsia="zh-CN"/>
              </w:rPr>
              <w:t>ase D</w:t>
            </w:r>
          </w:p>
        </w:tc>
        <w:tc>
          <w:tcPr>
            <w:tcW w:w="8640" w:type="dxa"/>
          </w:tcPr>
          <w:p w14:paraId="358BFFE4" w14:textId="77777777" w:rsidR="003B7574" w:rsidRDefault="003B7574" w:rsidP="003B7574">
            <w:pPr>
              <w:rPr>
                <w:lang w:val="en-GB" w:eastAsia="zh-CN"/>
              </w:rPr>
            </w:pPr>
            <w:r>
              <w:rPr>
                <w:rFonts w:hint="eastAsia"/>
                <w:lang w:val="en-GB" w:eastAsia="zh-CN"/>
              </w:rPr>
              <w:t>T</w:t>
            </w:r>
            <w:r>
              <w:rPr>
                <w:lang w:val="en-GB" w:eastAsia="zh-CN"/>
              </w:rPr>
              <w:t>he CFR is larger than CORESET#0 but smaller than the initial DL BWP configured by SIB1</w:t>
            </w:r>
          </w:p>
          <w:p w14:paraId="56E49FF3" w14:textId="77777777" w:rsidR="003B7574" w:rsidRDefault="003B7574" w:rsidP="003B7574">
            <w:pPr>
              <w:rPr>
                <w:lang w:val="en-GB" w:eastAsia="zh-CN"/>
              </w:rPr>
            </w:pPr>
            <w:r>
              <w:rPr>
                <w:noProof/>
                <w:lang w:eastAsia="zh-CN"/>
              </w:rPr>
              <w:drawing>
                <wp:inline distT="0" distB="0" distL="0" distR="0" wp14:anchorId="37BBD29C" wp14:editId="3B8B6B7C">
                  <wp:extent cx="3600000" cy="848307"/>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00000" cy="848307"/>
                          </a:xfrm>
                          <a:prstGeom prst="rect">
                            <a:avLst/>
                          </a:prstGeom>
                          <a:noFill/>
                        </pic:spPr>
                      </pic:pic>
                    </a:graphicData>
                  </a:graphic>
                </wp:inline>
              </w:drawing>
            </w:r>
          </w:p>
          <w:p w14:paraId="1BD90A1E" w14:textId="77777777" w:rsidR="003B7574" w:rsidRDefault="003B7574" w:rsidP="003B7574">
            <w:pPr>
              <w:rPr>
                <w:lang w:val="en-GB" w:eastAsia="zh-CN"/>
              </w:rPr>
            </w:pPr>
            <w:r>
              <w:rPr>
                <w:noProof/>
                <w:lang w:eastAsia="zh-CN"/>
              </w:rPr>
              <w:drawing>
                <wp:inline distT="0" distB="0" distL="0" distR="0" wp14:anchorId="6EA75274" wp14:editId="24132740">
                  <wp:extent cx="2880000" cy="33075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330755"/>
                          </a:xfrm>
                          <a:prstGeom prst="rect">
                            <a:avLst/>
                          </a:prstGeom>
                          <a:noFill/>
                        </pic:spPr>
                      </pic:pic>
                    </a:graphicData>
                  </a:graphic>
                </wp:inline>
              </w:drawing>
            </w:r>
          </w:p>
          <w:p w14:paraId="7065D665" w14:textId="77777777" w:rsidR="003B7574" w:rsidRDefault="003B7574" w:rsidP="003B7574">
            <w:pPr>
              <w:rPr>
                <w:lang w:val="en-GB" w:eastAsia="zh-CN"/>
              </w:rPr>
            </w:pPr>
            <w:r>
              <w:rPr>
                <w:lang w:val="en-GB" w:eastAsia="zh-CN"/>
              </w:rPr>
              <w:t>Although there are two sub-cases for Case D, Case D-1 is the common understanding and typical use case.</w:t>
            </w:r>
          </w:p>
        </w:tc>
      </w:tr>
      <w:tr w:rsidR="003B7574" w14:paraId="30282301" w14:textId="77777777" w:rsidTr="00F87754">
        <w:tc>
          <w:tcPr>
            <w:tcW w:w="988" w:type="dxa"/>
          </w:tcPr>
          <w:p w14:paraId="38A0575F" w14:textId="77777777" w:rsidR="003B7574" w:rsidRDefault="003B7574" w:rsidP="003B7574">
            <w:pPr>
              <w:rPr>
                <w:lang w:val="en-GB" w:eastAsia="zh-CN"/>
              </w:rPr>
            </w:pPr>
            <w:r>
              <w:rPr>
                <w:rFonts w:hint="eastAsia"/>
                <w:lang w:val="en-GB" w:eastAsia="zh-CN"/>
              </w:rPr>
              <w:t>C</w:t>
            </w:r>
            <w:r>
              <w:rPr>
                <w:lang w:val="en-GB" w:eastAsia="zh-CN"/>
              </w:rPr>
              <w:t>ase A</w:t>
            </w:r>
          </w:p>
        </w:tc>
        <w:tc>
          <w:tcPr>
            <w:tcW w:w="8640" w:type="dxa"/>
          </w:tcPr>
          <w:p w14:paraId="7A44B6D1" w14:textId="77777777" w:rsidR="003B7574" w:rsidRDefault="003B7574" w:rsidP="003B7574">
            <w:pPr>
              <w:rPr>
                <w:lang w:val="en-GB" w:eastAsia="zh-CN"/>
              </w:rPr>
            </w:pPr>
            <w:r>
              <w:rPr>
                <w:rFonts w:hint="eastAsia"/>
                <w:lang w:val="en-GB" w:eastAsia="zh-CN"/>
              </w:rPr>
              <w:t>T</w:t>
            </w:r>
            <w:r>
              <w:rPr>
                <w:lang w:val="en-GB" w:eastAsia="zh-CN"/>
              </w:rPr>
              <w:t>he CFR is the same as CORESET#0</w:t>
            </w:r>
          </w:p>
          <w:p w14:paraId="392671ED" w14:textId="77777777" w:rsidR="003B7574" w:rsidRDefault="003B7574" w:rsidP="003B7574">
            <w:pPr>
              <w:rPr>
                <w:lang w:val="en-GB" w:eastAsia="zh-CN"/>
              </w:rPr>
            </w:pPr>
            <w:r>
              <w:rPr>
                <w:noProof/>
                <w:lang w:eastAsia="zh-CN"/>
              </w:rPr>
              <w:drawing>
                <wp:inline distT="0" distB="0" distL="0" distR="0" wp14:anchorId="0DD58683" wp14:editId="53961546">
                  <wp:extent cx="3600000" cy="429747"/>
                  <wp:effectExtent l="0" t="0" r="63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00000" cy="429747"/>
                          </a:xfrm>
                          <a:prstGeom prst="rect">
                            <a:avLst/>
                          </a:prstGeom>
                          <a:noFill/>
                        </pic:spPr>
                      </pic:pic>
                    </a:graphicData>
                  </a:graphic>
                </wp:inline>
              </w:drawing>
            </w:r>
          </w:p>
          <w:p w14:paraId="12ED70A2" w14:textId="77777777" w:rsidR="003B7574" w:rsidRDefault="003B7574" w:rsidP="003B7574">
            <w:pPr>
              <w:rPr>
                <w:lang w:val="en-GB" w:eastAsia="zh-CN"/>
              </w:rPr>
            </w:pPr>
            <w:r>
              <w:rPr>
                <w:noProof/>
                <w:lang w:eastAsia="zh-CN"/>
              </w:rPr>
              <w:drawing>
                <wp:inline distT="0" distB="0" distL="0" distR="0" wp14:anchorId="3FBAF56C" wp14:editId="026605A8">
                  <wp:extent cx="1584000" cy="33850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84000" cy="338506"/>
                          </a:xfrm>
                          <a:prstGeom prst="rect">
                            <a:avLst/>
                          </a:prstGeom>
                          <a:noFill/>
                        </pic:spPr>
                      </pic:pic>
                    </a:graphicData>
                  </a:graphic>
                </wp:inline>
              </w:drawing>
            </w:r>
          </w:p>
          <w:p w14:paraId="3A06C108" w14:textId="77777777" w:rsidR="003B7574" w:rsidRDefault="003B7574" w:rsidP="003B7574">
            <w:pPr>
              <w:rPr>
                <w:lang w:val="en-GB" w:eastAsia="zh-CN"/>
              </w:rPr>
            </w:pPr>
            <w:r>
              <w:rPr>
                <w:lang w:val="en-GB" w:eastAsia="zh-CN"/>
              </w:rPr>
              <w:t>Case A is the most straightforward solution, which has been approved.</w:t>
            </w:r>
          </w:p>
        </w:tc>
      </w:tr>
      <w:tr w:rsidR="003B7574" w14:paraId="2099BE00" w14:textId="77777777" w:rsidTr="00F87754">
        <w:tc>
          <w:tcPr>
            <w:tcW w:w="988" w:type="dxa"/>
          </w:tcPr>
          <w:p w14:paraId="0ED3A1B4" w14:textId="77777777" w:rsidR="003B7574" w:rsidRDefault="003B7574" w:rsidP="003B7574">
            <w:pPr>
              <w:rPr>
                <w:lang w:val="en-GB" w:eastAsia="zh-CN"/>
              </w:rPr>
            </w:pPr>
            <w:r>
              <w:rPr>
                <w:rFonts w:hint="eastAsia"/>
                <w:lang w:val="en-GB" w:eastAsia="zh-CN"/>
              </w:rPr>
              <w:t>C</w:t>
            </w:r>
            <w:r>
              <w:rPr>
                <w:lang w:val="en-GB" w:eastAsia="zh-CN"/>
              </w:rPr>
              <w:t>ase B</w:t>
            </w:r>
          </w:p>
        </w:tc>
        <w:tc>
          <w:tcPr>
            <w:tcW w:w="8640" w:type="dxa"/>
          </w:tcPr>
          <w:p w14:paraId="67EF1CAD" w14:textId="77777777" w:rsidR="003B7574" w:rsidRDefault="003B7574" w:rsidP="003B7574">
            <w:pPr>
              <w:rPr>
                <w:lang w:val="en-GB" w:eastAsia="zh-CN"/>
              </w:rPr>
            </w:pPr>
            <w:r>
              <w:rPr>
                <w:rFonts w:hint="eastAsia"/>
                <w:lang w:val="en-GB" w:eastAsia="zh-CN"/>
              </w:rPr>
              <w:t>T</w:t>
            </w:r>
            <w:r>
              <w:rPr>
                <w:lang w:val="en-GB" w:eastAsia="zh-CN"/>
              </w:rPr>
              <w:t>he CFR is smaller than CORESET#0</w:t>
            </w:r>
          </w:p>
          <w:p w14:paraId="5B2C1215" w14:textId="77777777" w:rsidR="003B7574" w:rsidRDefault="003B7574" w:rsidP="003B7574">
            <w:pPr>
              <w:rPr>
                <w:lang w:val="en-GB" w:eastAsia="zh-CN"/>
              </w:rPr>
            </w:pPr>
            <w:r>
              <w:rPr>
                <w:noProof/>
                <w:lang w:eastAsia="zh-CN"/>
              </w:rPr>
              <w:drawing>
                <wp:inline distT="0" distB="0" distL="0" distR="0" wp14:anchorId="1EF3B435" wp14:editId="06551540">
                  <wp:extent cx="3600000" cy="437077"/>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00000" cy="437077"/>
                          </a:xfrm>
                          <a:prstGeom prst="rect">
                            <a:avLst/>
                          </a:prstGeom>
                          <a:noFill/>
                        </pic:spPr>
                      </pic:pic>
                    </a:graphicData>
                  </a:graphic>
                </wp:inline>
              </w:drawing>
            </w:r>
          </w:p>
          <w:p w14:paraId="44BE856C" w14:textId="77777777" w:rsidR="003B7574" w:rsidRDefault="003B7574" w:rsidP="003B7574">
            <w:pPr>
              <w:rPr>
                <w:lang w:val="en-GB" w:eastAsia="zh-CN"/>
              </w:rPr>
            </w:pPr>
            <w:r>
              <w:rPr>
                <w:noProof/>
                <w:lang w:eastAsia="zh-CN"/>
              </w:rPr>
              <w:drawing>
                <wp:inline distT="0" distB="0" distL="0" distR="0" wp14:anchorId="091CE104" wp14:editId="33F102BD">
                  <wp:extent cx="1584000" cy="33850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84000" cy="338506"/>
                          </a:xfrm>
                          <a:prstGeom prst="rect">
                            <a:avLst/>
                          </a:prstGeom>
                          <a:noFill/>
                        </pic:spPr>
                      </pic:pic>
                    </a:graphicData>
                  </a:graphic>
                </wp:inline>
              </w:drawing>
            </w:r>
          </w:p>
          <w:p w14:paraId="5C11593F" w14:textId="77777777" w:rsidR="003B7574" w:rsidRDefault="003B7574" w:rsidP="003B7574">
            <w:pPr>
              <w:rPr>
                <w:lang w:val="en-GB" w:eastAsia="zh-CN"/>
              </w:rPr>
            </w:pPr>
            <w:r>
              <w:rPr>
                <w:lang w:val="en-GB" w:eastAsia="zh-CN"/>
              </w:rPr>
              <w:t xml:space="preserve">Companies think that Case B can be realized by network scheduling/implementation, thus no need to specify it in specification. </w:t>
            </w:r>
          </w:p>
        </w:tc>
      </w:tr>
    </w:tbl>
    <w:p w14:paraId="451ABFFF" w14:textId="77777777" w:rsidR="003B7574" w:rsidRPr="003B7574" w:rsidRDefault="003B7574" w:rsidP="003B7574">
      <w:pPr>
        <w:rPr>
          <w:lang w:val="en-GB" w:eastAsia="zh-CN"/>
        </w:rPr>
      </w:pPr>
    </w:p>
    <w:sectPr w:rsidR="003B7574" w:rsidRPr="003B7574">
      <w:headerReference w:type="even" r:id="rId20"/>
      <w:footerReference w:type="even" r:id="rId21"/>
      <w:footerReference w:type="default" r:id="rId22"/>
      <w:footnotePr>
        <w:numRestart w:val="eachSect"/>
      </w:footnotePr>
      <w:type w:val="continuous"/>
      <w:pgSz w:w="11906" w:h="16838"/>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C7F56" w16cex:dateUtc="2021-09-03T03:02:00Z"/>
  <w16cex:commentExtensible w16cex:durableId="24DC984A" w16cex:dateUtc="2021-09-03T04:49:00Z"/>
  <w16cex:commentExtensible w16cex:durableId="24DC891A" w16cex:dateUtc="2021-09-03T03:44:00Z"/>
  <w16cex:commentExtensible w16cex:durableId="24DC8987" w16cex:dateUtc="2021-09-03T03:46:00Z"/>
  <w16cex:commentExtensible w16cex:durableId="24DC97E4" w16cex:dateUtc="2021-09-03T04:47:00Z"/>
  <w16cex:commentExtensible w16cex:durableId="24DC93A8" w16cex:dateUtc="2021-09-03T04:29:00Z"/>
  <w16cex:commentExtensible w16cex:durableId="24DC8702" w16cex:dateUtc="2021-09-03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261AF5" w16cid:durableId="24DC7F56"/>
  <w16cid:commentId w16cid:paraId="35857C86" w16cid:durableId="24DC984A"/>
  <w16cid:commentId w16cid:paraId="22170606" w16cid:durableId="24DC891A"/>
  <w16cid:commentId w16cid:paraId="581CCB94" w16cid:durableId="24DC8987"/>
  <w16cid:commentId w16cid:paraId="61903FCD" w16cid:durableId="24DC97E4"/>
  <w16cid:commentId w16cid:paraId="171F4FF6" w16cid:durableId="24DC93A8"/>
  <w16cid:commentId w16cid:paraId="30F6E363" w16cid:durableId="24DC87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9719F" w14:textId="77777777" w:rsidR="00EC35AD" w:rsidRDefault="00EC35AD">
      <w:pPr>
        <w:spacing w:after="0"/>
      </w:pPr>
      <w:r>
        <w:separator/>
      </w:r>
    </w:p>
  </w:endnote>
  <w:endnote w:type="continuationSeparator" w:id="0">
    <w:p w14:paraId="13F55C9B" w14:textId="77777777" w:rsidR="00EC35AD" w:rsidRDefault="00EC35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565AA" w14:textId="77777777" w:rsidR="00CA367B" w:rsidRDefault="00CA367B">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9C9F71D" w14:textId="77777777" w:rsidR="00CA367B" w:rsidRDefault="00CA367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BA9B0" w14:textId="77777777" w:rsidR="00CA367B" w:rsidRDefault="00CA367B">
    <w:pPr>
      <w:pStyle w:val="ad"/>
      <w:ind w:right="360"/>
    </w:pPr>
    <w:r>
      <w:rPr>
        <w:rStyle w:val="af6"/>
      </w:rPr>
      <w:fldChar w:fldCharType="begin"/>
    </w:r>
    <w:r>
      <w:rPr>
        <w:rStyle w:val="af6"/>
      </w:rPr>
      <w:instrText xml:space="preserve"> PAGE </w:instrText>
    </w:r>
    <w:r>
      <w:rPr>
        <w:rStyle w:val="af6"/>
      </w:rPr>
      <w:fldChar w:fldCharType="separate"/>
    </w:r>
    <w:r w:rsidR="00C41500">
      <w:rPr>
        <w:rStyle w:val="af6"/>
        <w:noProof/>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C41500">
      <w:rPr>
        <w:rStyle w:val="af6"/>
        <w:noProof/>
      </w:rPr>
      <w:t>4</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4D020" w14:textId="77777777" w:rsidR="00EC35AD" w:rsidRDefault="00EC35AD">
      <w:pPr>
        <w:spacing w:after="0"/>
      </w:pPr>
      <w:r>
        <w:separator/>
      </w:r>
    </w:p>
  </w:footnote>
  <w:footnote w:type="continuationSeparator" w:id="0">
    <w:p w14:paraId="3F214150" w14:textId="77777777" w:rsidR="00EC35AD" w:rsidRDefault="00EC35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93A24" w14:textId="77777777" w:rsidR="00CA367B" w:rsidRDefault="00CA367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F434746"/>
    <w:multiLevelType w:val="singleLevel"/>
    <w:tmpl w:val="DF434746"/>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29A79AA"/>
    <w:multiLevelType w:val="multilevel"/>
    <w:tmpl w:val="029A79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32071"/>
    <w:multiLevelType w:val="hybridMultilevel"/>
    <w:tmpl w:val="9482DFBA"/>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51EFFF63"/>
    <w:multiLevelType w:val="singleLevel"/>
    <w:tmpl w:val="51EFFF63"/>
    <w:lvl w:ilvl="0">
      <w:start w:val="1"/>
      <w:numFmt w:val="bullet"/>
      <w:lvlText w:val=""/>
      <w:lvlJc w:val="left"/>
      <w:pPr>
        <w:ind w:left="420" w:hanging="420"/>
      </w:pPr>
      <w:rPr>
        <w:rFonts w:ascii="Wingdings" w:hAnsi="Wingdings" w:hint="default"/>
      </w:rPr>
    </w:lvl>
  </w:abstractNum>
  <w:abstractNum w:abstractNumId="2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503B272"/>
    <w:multiLevelType w:val="singleLevel"/>
    <w:tmpl w:val="6503B272"/>
    <w:lvl w:ilvl="0">
      <w:start w:val="1"/>
      <w:numFmt w:val="bullet"/>
      <w:lvlText w:val="−"/>
      <w:lvlJc w:val="left"/>
      <w:pPr>
        <w:ind w:left="420" w:hanging="420"/>
      </w:pPr>
      <w:rPr>
        <w:rFonts w:ascii="Arial" w:hAnsi="Arial" w:cs="Arial" w:hint="default"/>
      </w:rPr>
    </w:lvl>
  </w:abstractNum>
  <w:abstractNum w:abstractNumId="24"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57271D"/>
    <w:multiLevelType w:val="multilevel"/>
    <w:tmpl w:val="68572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786"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BC2998"/>
    <w:multiLevelType w:val="multilevel"/>
    <w:tmpl w:val="70BC299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9"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1"/>
  </w:num>
  <w:num w:numId="3">
    <w:abstractNumId w:val="24"/>
  </w:num>
  <w:num w:numId="4">
    <w:abstractNumId w:val="14"/>
  </w:num>
  <w:num w:numId="5">
    <w:abstractNumId w:val="31"/>
  </w:num>
  <w:num w:numId="6">
    <w:abstractNumId w:val="22"/>
  </w:num>
  <w:num w:numId="7">
    <w:abstractNumId w:val="12"/>
  </w:num>
  <w:num w:numId="8">
    <w:abstractNumId w:val="30"/>
  </w:num>
  <w:num w:numId="9">
    <w:abstractNumId w:val="27"/>
  </w:num>
  <w:num w:numId="10">
    <w:abstractNumId w:val="8"/>
  </w:num>
  <w:num w:numId="11">
    <w:abstractNumId w:val="6"/>
  </w:num>
  <w:num w:numId="12">
    <w:abstractNumId w:val="28"/>
  </w:num>
  <w:num w:numId="13">
    <w:abstractNumId w:val="23"/>
  </w:num>
  <w:num w:numId="14">
    <w:abstractNumId w:val="19"/>
  </w:num>
  <w:num w:numId="15">
    <w:abstractNumId w:val="1"/>
  </w:num>
  <w:num w:numId="16">
    <w:abstractNumId w:val="25"/>
  </w:num>
  <w:num w:numId="17">
    <w:abstractNumId w:val="29"/>
  </w:num>
  <w:num w:numId="18">
    <w:abstractNumId w:val="9"/>
  </w:num>
  <w:num w:numId="19">
    <w:abstractNumId w:val="16"/>
  </w:num>
  <w:num w:numId="20">
    <w:abstractNumId w:val="4"/>
  </w:num>
  <w:num w:numId="21">
    <w:abstractNumId w:val="5"/>
  </w:num>
  <w:num w:numId="22">
    <w:abstractNumId w:val="2"/>
  </w:num>
  <w:num w:numId="23">
    <w:abstractNumId w:val="0"/>
  </w:num>
  <w:num w:numId="24">
    <w:abstractNumId w:val="15"/>
  </w:num>
  <w:num w:numId="25">
    <w:abstractNumId w:val="17"/>
  </w:num>
  <w:num w:numId="26">
    <w:abstractNumId w:val="7"/>
  </w:num>
  <w:num w:numId="27">
    <w:abstractNumId w:val="13"/>
  </w:num>
  <w:num w:numId="28">
    <w:abstractNumId w:val="10"/>
  </w:num>
  <w:num w:numId="29">
    <w:abstractNumId w:val="3"/>
  </w:num>
  <w:num w:numId="30">
    <w:abstractNumId w:val="3"/>
  </w:num>
  <w:num w:numId="31">
    <w:abstractNumId w:val="20"/>
  </w:num>
  <w:num w:numId="32">
    <w:abstractNumId w:val="21"/>
  </w:num>
  <w:num w:numId="33">
    <w:abstractNumId w:val="26"/>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2F64"/>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46"/>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B1C"/>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476"/>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104"/>
    <w:rsid w:val="001175EF"/>
    <w:rsid w:val="00117677"/>
    <w:rsid w:val="001176B3"/>
    <w:rsid w:val="00117957"/>
    <w:rsid w:val="00117C78"/>
    <w:rsid w:val="00117EB3"/>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C3"/>
    <w:rsid w:val="001418FE"/>
    <w:rsid w:val="00141E46"/>
    <w:rsid w:val="00141ED1"/>
    <w:rsid w:val="00141F72"/>
    <w:rsid w:val="0014206B"/>
    <w:rsid w:val="00142093"/>
    <w:rsid w:val="00142DE0"/>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9E7"/>
    <w:rsid w:val="00145CAA"/>
    <w:rsid w:val="001462D7"/>
    <w:rsid w:val="00146577"/>
    <w:rsid w:val="001465AA"/>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855"/>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65"/>
    <w:rsid w:val="001C44D3"/>
    <w:rsid w:val="001C4A39"/>
    <w:rsid w:val="001C4F5F"/>
    <w:rsid w:val="001C5221"/>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4E6"/>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4D47"/>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125"/>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259"/>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04D"/>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32F"/>
    <w:rsid w:val="002E7780"/>
    <w:rsid w:val="002F0045"/>
    <w:rsid w:val="002F00F0"/>
    <w:rsid w:val="002F025B"/>
    <w:rsid w:val="002F0684"/>
    <w:rsid w:val="002F09C0"/>
    <w:rsid w:val="002F0ADB"/>
    <w:rsid w:val="002F0DD8"/>
    <w:rsid w:val="002F0E34"/>
    <w:rsid w:val="002F1252"/>
    <w:rsid w:val="002F1914"/>
    <w:rsid w:val="002F22C3"/>
    <w:rsid w:val="002F2AE0"/>
    <w:rsid w:val="002F31C4"/>
    <w:rsid w:val="002F322F"/>
    <w:rsid w:val="002F3AEE"/>
    <w:rsid w:val="002F3C04"/>
    <w:rsid w:val="002F3C09"/>
    <w:rsid w:val="002F3EE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651"/>
    <w:rsid w:val="00372A6B"/>
    <w:rsid w:val="00372C12"/>
    <w:rsid w:val="00372CD9"/>
    <w:rsid w:val="00373B3C"/>
    <w:rsid w:val="00373E10"/>
    <w:rsid w:val="00373F2C"/>
    <w:rsid w:val="00373F95"/>
    <w:rsid w:val="0037406C"/>
    <w:rsid w:val="003740EE"/>
    <w:rsid w:val="00374191"/>
    <w:rsid w:val="003741D2"/>
    <w:rsid w:val="003744CB"/>
    <w:rsid w:val="0037450B"/>
    <w:rsid w:val="00374804"/>
    <w:rsid w:val="003748F9"/>
    <w:rsid w:val="00374C80"/>
    <w:rsid w:val="00374F06"/>
    <w:rsid w:val="00375222"/>
    <w:rsid w:val="00375B45"/>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15A"/>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144"/>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C65"/>
    <w:rsid w:val="003B4D9B"/>
    <w:rsid w:val="003B4E9C"/>
    <w:rsid w:val="003B570F"/>
    <w:rsid w:val="003B5B57"/>
    <w:rsid w:val="003B5B7E"/>
    <w:rsid w:val="003B5BCB"/>
    <w:rsid w:val="003B5E30"/>
    <w:rsid w:val="003B6359"/>
    <w:rsid w:val="003B6FCB"/>
    <w:rsid w:val="003B7020"/>
    <w:rsid w:val="003B7294"/>
    <w:rsid w:val="003B7574"/>
    <w:rsid w:val="003B76FE"/>
    <w:rsid w:val="003C009A"/>
    <w:rsid w:val="003C00B6"/>
    <w:rsid w:val="003C0138"/>
    <w:rsid w:val="003C07D7"/>
    <w:rsid w:val="003C0829"/>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E06"/>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64"/>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C50"/>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874"/>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B73"/>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95B"/>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031"/>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DD9"/>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35A"/>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F24"/>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513"/>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7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3F1"/>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07"/>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89D"/>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469"/>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772"/>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0B"/>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1969"/>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5A4"/>
    <w:rsid w:val="006B163E"/>
    <w:rsid w:val="006B166D"/>
    <w:rsid w:val="006B19B2"/>
    <w:rsid w:val="006B1A07"/>
    <w:rsid w:val="006B1A0A"/>
    <w:rsid w:val="006B1DA2"/>
    <w:rsid w:val="006B1F5F"/>
    <w:rsid w:val="006B2008"/>
    <w:rsid w:val="006B2025"/>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0E0B"/>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0EF7"/>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49"/>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6F"/>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797"/>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37"/>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5762"/>
    <w:rsid w:val="008B60ED"/>
    <w:rsid w:val="008B6336"/>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76A"/>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059"/>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1A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40"/>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72D"/>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3C0"/>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1C0"/>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B12"/>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21"/>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1"/>
    <w:rsid w:val="00B86AD8"/>
    <w:rsid w:val="00B86D87"/>
    <w:rsid w:val="00B871D4"/>
    <w:rsid w:val="00B87AF3"/>
    <w:rsid w:val="00B87C60"/>
    <w:rsid w:val="00B90165"/>
    <w:rsid w:val="00B911E8"/>
    <w:rsid w:val="00B91356"/>
    <w:rsid w:val="00B918EE"/>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1E0"/>
    <w:rsid w:val="00BC0AE6"/>
    <w:rsid w:val="00BC1293"/>
    <w:rsid w:val="00BC16BF"/>
    <w:rsid w:val="00BC195E"/>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722"/>
    <w:rsid w:val="00BD3837"/>
    <w:rsid w:val="00BD385B"/>
    <w:rsid w:val="00BD386B"/>
    <w:rsid w:val="00BD3C69"/>
    <w:rsid w:val="00BD3D7A"/>
    <w:rsid w:val="00BD4355"/>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35"/>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500"/>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903"/>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7C7"/>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67B"/>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87"/>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CFE"/>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6D3"/>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CB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AE1"/>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0D0"/>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EA6"/>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B65"/>
    <w:rsid w:val="00EA1CC1"/>
    <w:rsid w:val="00EA2271"/>
    <w:rsid w:val="00EA2406"/>
    <w:rsid w:val="00EA2585"/>
    <w:rsid w:val="00EA2730"/>
    <w:rsid w:val="00EA35CC"/>
    <w:rsid w:val="00EA3641"/>
    <w:rsid w:val="00EA3D67"/>
    <w:rsid w:val="00EA3DB9"/>
    <w:rsid w:val="00EA475F"/>
    <w:rsid w:val="00EA4A36"/>
    <w:rsid w:val="00EA4A38"/>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59F"/>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92E"/>
    <w:rsid w:val="00EC0E69"/>
    <w:rsid w:val="00EC183D"/>
    <w:rsid w:val="00EC1A43"/>
    <w:rsid w:val="00EC1D83"/>
    <w:rsid w:val="00EC1FE9"/>
    <w:rsid w:val="00EC28CD"/>
    <w:rsid w:val="00EC2915"/>
    <w:rsid w:val="00EC2C50"/>
    <w:rsid w:val="00EC2CD8"/>
    <w:rsid w:val="00EC2E21"/>
    <w:rsid w:val="00EC30FE"/>
    <w:rsid w:val="00EC3500"/>
    <w:rsid w:val="00EC35AD"/>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5CDA"/>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181"/>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D8C"/>
    <w:rsid w:val="00F35E92"/>
    <w:rsid w:val="00F360BA"/>
    <w:rsid w:val="00F366CE"/>
    <w:rsid w:val="00F368BE"/>
    <w:rsid w:val="00F369FF"/>
    <w:rsid w:val="00F36A01"/>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EE4"/>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3A"/>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73548"/>
    <w:rsid w:val="0284643E"/>
    <w:rsid w:val="03532C3F"/>
    <w:rsid w:val="03B25C4C"/>
    <w:rsid w:val="03F94E83"/>
    <w:rsid w:val="03FC4856"/>
    <w:rsid w:val="046942AE"/>
    <w:rsid w:val="04ED6BB3"/>
    <w:rsid w:val="054A3BE8"/>
    <w:rsid w:val="056B6146"/>
    <w:rsid w:val="05780B89"/>
    <w:rsid w:val="067D4C1C"/>
    <w:rsid w:val="06B127E5"/>
    <w:rsid w:val="072F2729"/>
    <w:rsid w:val="07C21FA9"/>
    <w:rsid w:val="0957797D"/>
    <w:rsid w:val="0972706B"/>
    <w:rsid w:val="09C21BB6"/>
    <w:rsid w:val="0A867EAB"/>
    <w:rsid w:val="0AFC60B7"/>
    <w:rsid w:val="0BAD7041"/>
    <w:rsid w:val="0C0822EF"/>
    <w:rsid w:val="0C6F5654"/>
    <w:rsid w:val="0D132BA9"/>
    <w:rsid w:val="0D570B9C"/>
    <w:rsid w:val="0D660AC2"/>
    <w:rsid w:val="0D672BF6"/>
    <w:rsid w:val="0E120AD5"/>
    <w:rsid w:val="0EB06FFE"/>
    <w:rsid w:val="10150A41"/>
    <w:rsid w:val="11244EB3"/>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A935EB8"/>
    <w:rsid w:val="1B2E5429"/>
    <w:rsid w:val="1B2E6DC7"/>
    <w:rsid w:val="1B5316CE"/>
    <w:rsid w:val="1B5E59D2"/>
    <w:rsid w:val="1C040825"/>
    <w:rsid w:val="1C0E5DBC"/>
    <w:rsid w:val="1C766428"/>
    <w:rsid w:val="1DD50930"/>
    <w:rsid w:val="1DF407BB"/>
    <w:rsid w:val="1E38003B"/>
    <w:rsid w:val="1F2457C4"/>
    <w:rsid w:val="1F850095"/>
    <w:rsid w:val="1F894BC5"/>
    <w:rsid w:val="1FB91CD0"/>
    <w:rsid w:val="20910CB1"/>
    <w:rsid w:val="20CD42FE"/>
    <w:rsid w:val="21035A99"/>
    <w:rsid w:val="21282288"/>
    <w:rsid w:val="218D1DC4"/>
    <w:rsid w:val="21F51FE5"/>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7862A6"/>
    <w:rsid w:val="2CC038FC"/>
    <w:rsid w:val="2D376513"/>
    <w:rsid w:val="2DC863F1"/>
    <w:rsid w:val="2EB72406"/>
    <w:rsid w:val="2F2367DE"/>
    <w:rsid w:val="31542D3B"/>
    <w:rsid w:val="31A276D9"/>
    <w:rsid w:val="32521735"/>
    <w:rsid w:val="32832752"/>
    <w:rsid w:val="32AF4A4B"/>
    <w:rsid w:val="32FE23BF"/>
    <w:rsid w:val="330E6893"/>
    <w:rsid w:val="33DE0CB9"/>
    <w:rsid w:val="340E0F36"/>
    <w:rsid w:val="34457AEF"/>
    <w:rsid w:val="3511129D"/>
    <w:rsid w:val="3526273F"/>
    <w:rsid w:val="359455FE"/>
    <w:rsid w:val="36CD07B0"/>
    <w:rsid w:val="36E060B4"/>
    <w:rsid w:val="375C57D7"/>
    <w:rsid w:val="37DD651E"/>
    <w:rsid w:val="38AF7030"/>
    <w:rsid w:val="38BA113F"/>
    <w:rsid w:val="3A135075"/>
    <w:rsid w:val="3A8424B5"/>
    <w:rsid w:val="3AB31D0C"/>
    <w:rsid w:val="3AE203A5"/>
    <w:rsid w:val="3B4A3B53"/>
    <w:rsid w:val="3BF47021"/>
    <w:rsid w:val="3C923082"/>
    <w:rsid w:val="3CEB369A"/>
    <w:rsid w:val="3D0354C7"/>
    <w:rsid w:val="3D7642C9"/>
    <w:rsid w:val="3DDA6D42"/>
    <w:rsid w:val="3E7347F4"/>
    <w:rsid w:val="3EA42DF7"/>
    <w:rsid w:val="3EF83C43"/>
    <w:rsid w:val="3F01664D"/>
    <w:rsid w:val="3F175FC8"/>
    <w:rsid w:val="3F3C0D01"/>
    <w:rsid w:val="3FB24717"/>
    <w:rsid w:val="3FD010A5"/>
    <w:rsid w:val="40850DCD"/>
    <w:rsid w:val="41AC1D9C"/>
    <w:rsid w:val="4242619A"/>
    <w:rsid w:val="42B20782"/>
    <w:rsid w:val="42D56493"/>
    <w:rsid w:val="437B44D8"/>
    <w:rsid w:val="441C2E6C"/>
    <w:rsid w:val="44917C93"/>
    <w:rsid w:val="44AF3E4D"/>
    <w:rsid w:val="46D41E44"/>
    <w:rsid w:val="47067C0D"/>
    <w:rsid w:val="47AE2F53"/>
    <w:rsid w:val="47D53824"/>
    <w:rsid w:val="49446ABC"/>
    <w:rsid w:val="496938E0"/>
    <w:rsid w:val="49882B35"/>
    <w:rsid w:val="4A2A1BF5"/>
    <w:rsid w:val="4A547400"/>
    <w:rsid w:val="4B3872E6"/>
    <w:rsid w:val="4B412EF2"/>
    <w:rsid w:val="4BA13D2C"/>
    <w:rsid w:val="4CA149AE"/>
    <w:rsid w:val="4D7F7890"/>
    <w:rsid w:val="4DF51404"/>
    <w:rsid w:val="4E5633F4"/>
    <w:rsid w:val="4E7740D9"/>
    <w:rsid w:val="4EAC0AFF"/>
    <w:rsid w:val="4EC2021D"/>
    <w:rsid w:val="50FD13B2"/>
    <w:rsid w:val="5157519E"/>
    <w:rsid w:val="51DB2462"/>
    <w:rsid w:val="522E21B9"/>
    <w:rsid w:val="52FE30BB"/>
    <w:rsid w:val="536E79E7"/>
    <w:rsid w:val="54CE2507"/>
    <w:rsid w:val="55181CD2"/>
    <w:rsid w:val="55804571"/>
    <w:rsid w:val="55D01D97"/>
    <w:rsid w:val="568F21E8"/>
    <w:rsid w:val="56C007B8"/>
    <w:rsid w:val="57244B18"/>
    <w:rsid w:val="57AE3DD2"/>
    <w:rsid w:val="57B136A9"/>
    <w:rsid w:val="57EF6871"/>
    <w:rsid w:val="58240039"/>
    <w:rsid w:val="593025E2"/>
    <w:rsid w:val="595A121E"/>
    <w:rsid w:val="59C75644"/>
    <w:rsid w:val="5AF07FF7"/>
    <w:rsid w:val="5AF422E5"/>
    <w:rsid w:val="5BF26431"/>
    <w:rsid w:val="5C04154C"/>
    <w:rsid w:val="5DB02D5E"/>
    <w:rsid w:val="5E780DEA"/>
    <w:rsid w:val="5F631FA8"/>
    <w:rsid w:val="62772955"/>
    <w:rsid w:val="6467004C"/>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CEC2069"/>
    <w:rsid w:val="6D020EA1"/>
    <w:rsid w:val="6E0F1211"/>
    <w:rsid w:val="6E6341F7"/>
    <w:rsid w:val="6ED5379A"/>
    <w:rsid w:val="6EFC23B2"/>
    <w:rsid w:val="6FBD0858"/>
    <w:rsid w:val="714F494F"/>
    <w:rsid w:val="72E1752D"/>
    <w:rsid w:val="73A015C2"/>
    <w:rsid w:val="73A913CF"/>
    <w:rsid w:val="73EB1497"/>
    <w:rsid w:val="74000A47"/>
    <w:rsid w:val="740C2878"/>
    <w:rsid w:val="74885606"/>
    <w:rsid w:val="748F156A"/>
    <w:rsid w:val="74F67B77"/>
    <w:rsid w:val="751115BE"/>
    <w:rsid w:val="75740E00"/>
    <w:rsid w:val="763A080C"/>
    <w:rsid w:val="76EB5B39"/>
    <w:rsid w:val="76FF7590"/>
    <w:rsid w:val="776F4F23"/>
    <w:rsid w:val="78156E78"/>
    <w:rsid w:val="782D5EAF"/>
    <w:rsid w:val="78480D62"/>
    <w:rsid w:val="785E1CD6"/>
    <w:rsid w:val="786302A1"/>
    <w:rsid w:val="789F1175"/>
    <w:rsid w:val="78BA1FE2"/>
    <w:rsid w:val="7931734A"/>
    <w:rsid w:val="7A835347"/>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328F55"/>
  <w15:docId w15:val="{8D4CC7FA-B0D6-42EB-AD70-5552EC93C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basedOn w:val="a0"/>
    <w:next w:val="a0"/>
    <w:link w:val="1Char"/>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
    <w:basedOn w:val="a0"/>
    <w:link w:val="Char4"/>
    <w:uiPriority w:val="99"/>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paragraph" w:customStyle="1" w:styleId="List21">
    <w:name w:val="List 21"/>
    <w:basedOn w:val="a"/>
    <w:qFormat/>
    <w:rsid w:val="00CA367B"/>
    <w:pPr>
      <w:numPr>
        <w:numId w:val="0"/>
      </w:numPr>
      <w:overflowPunct w:val="0"/>
      <w:autoSpaceDE w:val="0"/>
      <w:autoSpaceDN w:val="0"/>
      <w:adjustRightInd w:val="0"/>
      <w:ind w:left="568" w:hanging="284"/>
      <w:jc w:val="left"/>
      <w:textAlignment w:val="baseline"/>
    </w:pPr>
    <w:rPr>
      <w:rFonts w:eastAsia="Batang"/>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F376E9E-5F5E-47FC-B8EC-05AFD6984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4</Pages>
  <Words>1561</Words>
  <Characters>8899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10440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65</cp:revision>
  <cp:lastPrinted>2018-04-07T03:05:00Z</cp:lastPrinted>
  <dcterms:created xsi:type="dcterms:W3CDTF">2021-08-03T08:06:00Z</dcterms:created>
  <dcterms:modified xsi:type="dcterms:W3CDTF">2021-09-06T01:03:00Z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